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71A0" w14:textId="736DEDBF" w:rsidR="00EE68BF" w:rsidRDefault="00EE68BF" w:rsidP="00001E4D">
      <w:pPr>
        <w:jc w:val="center"/>
        <w:rPr>
          <w:rFonts w:ascii="Arial" w:hAnsi="Arial" w:cs="Arial"/>
          <w:sz w:val="32"/>
          <w:szCs w:val="32"/>
          <w:u w:val="single"/>
        </w:rPr>
      </w:pPr>
      <w:r w:rsidRPr="00040B00">
        <w:rPr>
          <w:rFonts w:ascii="Arial" w:hAnsi="Arial" w:cs="Arial"/>
          <w:sz w:val="32"/>
          <w:szCs w:val="32"/>
          <w:u w:val="single"/>
        </w:rPr>
        <w:t xml:space="preserve">Hawthorn Park Community Primary School Pupil Premium </w:t>
      </w:r>
      <w:r w:rsidR="00EC1469">
        <w:rPr>
          <w:rFonts w:ascii="Arial" w:hAnsi="Arial" w:cs="Arial"/>
          <w:sz w:val="32"/>
          <w:szCs w:val="32"/>
          <w:u w:val="single"/>
        </w:rPr>
        <w:t xml:space="preserve">(PPG) </w:t>
      </w:r>
      <w:r w:rsidRPr="00040B00">
        <w:rPr>
          <w:rFonts w:ascii="Arial" w:hAnsi="Arial" w:cs="Arial"/>
          <w:sz w:val="32"/>
          <w:szCs w:val="32"/>
          <w:u w:val="single"/>
        </w:rPr>
        <w:t xml:space="preserve">Strategy </w:t>
      </w:r>
      <w:r w:rsidR="006572CF" w:rsidRPr="00040B00">
        <w:rPr>
          <w:rFonts w:ascii="Arial" w:hAnsi="Arial" w:cs="Arial"/>
          <w:sz w:val="32"/>
          <w:szCs w:val="32"/>
          <w:u w:val="single"/>
        </w:rPr>
        <w:t>Review</w:t>
      </w:r>
      <w:r w:rsidR="003E4320" w:rsidRPr="00040B00">
        <w:rPr>
          <w:rFonts w:ascii="Arial" w:hAnsi="Arial" w:cs="Arial"/>
          <w:sz w:val="32"/>
          <w:szCs w:val="32"/>
          <w:u w:val="single"/>
        </w:rPr>
        <w:t xml:space="preserve"> 201</w:t>
      </w:r>
      <w:r w:rsidR="00397C80">
        <w:rPr>
          <w:rFonts w:ascii="Arial" w:hAnsi="Arial" w:cs="Arial"/>
          <w:sz w:val="32"/>
          <w:szCs w:val="32"/>
          <w:u w:val="single"/>
        </w:rPr>
        <w:t>9</w:t>
      </w:r>
      <w:r w:rsidR="003E4320" w:rsidRPr="00040B00">
        <w:rPr>
          <w:rFonts w:ascii="Arial" w:hAnsi="Arial" w:cs="Arial"/>
          <w:sz w:val="32"/>
          <w:szCs w:val="32"/>
          <w:u w:val="single"/>
        </w:rPr>
        <w:t>-20</w:t>
      </w:r>
      <w:r w:rsidR="00397C80">
        <w:rPr>
          <w:rFonts w:ascii="Arial" w:hAnsi="Arial" w:cs="Arial"/>
          <w:sz w:val="32"/>
          <w:szCs w:val="32"/>
          <w:u w:val="single"/>
        </w:rPr>
        <w:t>20</w:t>
      </w:r>
    </w:p>
    <w:p w14:paraId="5B46A2EF" w14:textId="77777777" w:rsidR="00001E4D" w:rsidRPr="00B042BC" w:rsidRDefault="00001E4D" w:rsidP="00001E4D">
      <w:pPr>
        <w:jc w:val="center"/>
        <w:rPr>
          <w:rFonts w:ascii="Arial" w:hAnsi="Arial" w:cs="Arial"/>
          <w:sz w:val="12"/>
          <w:szCs w:val="12"/>
          <w:u w:val="single"/>
        </w:rPr>
      </w:pPr>
    </w:p>
    <w:tbl>
      <w:tblPr>
        <w:tblStyle w:val="TableGrid"/>
        <w:tblW w:w="15876" w:type="dxa"/>
        <w:tblInd w:w="-572" w:type="dxa"/>
        <w:tblLook w:val="04A0" w:firstRow="1" w:lastRow="0" w:firstColumn="1" w:lastColumn="0" w:noHBand="0" w:noVBand="1"/>
      </w:tblPr>
      <w:tblGrid>
        <w:gridCol w:w="1985"/>
        <w:gridCol w:w="2835"/>
        <w:gridCol w:w="9355"/>
        <w:gridCol w:w="1701"/>
      </w:tblGrid>
      <w:tr w:rsidR="007417BD" w14:paraId="2410295E" w14:textId="78069AD2" w:rsidTr="00B042BC">
        <w:tc>
          <w:tcPr>
            <w:tcW w:w="1985" w:type="dxa"/>
          </w:tcPr>
          <w:p w14:paraId="49A6C9A9" w14:textId="77777777" w:rsidR="006572CF" w:rsidRPr="00040B00" w:rsidRDefault="006572CF" w:rsidP="003642EC">
            <w:pPr>
              <w:jc w:val="center"/>
              <w:rPr>
                <w:rFonts w:ascii="Arial" w:hAnsi="Arial" w:cs="Arial"/>
                <w:b/>
              </w:rPr>
            </w:pPr>
            <w:r w:rsidRPr="00040B00">
              <w:rPr>
                <w:rFonts w:ascii="Arial" w:hAnsi="Arial" w:cs="Arial"/>
                <w:b/>
              </w:rPr>
              <w:t>Barrier</w:t>
            </w:r>
          </w:p>
        </w:tc>
        <w:tc>
          <w:tcPr>
            <w:tcW w:w="2835" w:type="dxa"/>
          </w:tcPr>
          <w:p w14:paraId="1E933DA0" w14:textId="77777777" w:rsidR="006572CF" w:rsidRPr="00040B00" w:rsidRDefault="006572CF" w:rsidP="003642EC">
            <w:pPr>
              <w:jc w:val="center"/>
              <w:rPr>
                <w:rFonts w:ascii="Arial" w:hAnsi="Arial" w:cs="Arial"/>
                <w:b/>
              </w:rPr>
            </w:pPr>
            <w:r w:rsidRPr="00040B00">
              <w:rPr>
                <w:rFonts w:ascii="Arial" w:hAnsi="Arial" w:cs="Arial"/>
                <w:b/>
              </w:rPr>
              <w:t>Approaches/Strategies</w:t>
            </w:r>
          </w:p>
        </w:tc>
        <w:tc>
          <w:tcPr>
            <w:tcW w:w="9355" w:type="dxa"/>
          </w:tcPr>
          <w:p w14:paraId="11AFE5D0" w14:textId="1DA7A159" w:rsidR="006572CF" w:rsidRPr="00040B00" w:rsidRDefault="006572CF" w:rsidP="003642EC">
            <w:pPr>
              <w:jc w:val="center"/>
              <w:rPr>
                <w:rFonts w:ascii="Arial" w:hAnsi="Arial" w:cs="Arial"/>
                <w:b/>
              </w:rPr>
            </w:pPr>
            <w:r w:rsidRPr="00040B00">
              <w:rPr>
                <w:rFonts w:ascii="Arial" w:hAnsi="Arial" w:cs="Arial"/>
                <w:b/>
              </w:rPr>
              <w:t>Review and Evidence</w:t>
            </w:r>
          </w:p>
        </w:tc>
        <w:tc>
          <w:tcPr>
            <w:tcW w:w="1701" w:type="dxa"/>
          </w:tcPr>
          <w:p w14:paraId="306E5C7B" w14:textId="45E3ED74" w:rsidR="006572CF" w:rsidRPr="00040B00" w:rsidRDefault="006572CF" w:rsidP="003642EC">
            <w:pPr>
              <w:jc w:val="center"/>
              <w:rPr>
                <w:rFonts w:ascii="Arial" w:hAnsi="Arial" w:cs="Arial"/>
                <w:b/>
              </w:rPr>
            </w:pPr>
            <w:r w:rsidRPr="00040B00">
              <w:rPr>
                <w:rFonts w:ascii="Arial" w:hAnsi="Arial" w:cs="Arial"/>
                <w:b/>
              </w:rPr>
              <w:t>Total Spend</w:t>
            </w:r>
          </w:p>
        </w:tc>
      </w:tr>
      <w:tr w:rsidR="007417BD" w14:paraId="1DCEB262" w14:textId="14DEADA2" w:rsidTr="00B042BC">
        <w:trPr>
          <w:trHeight w:val="3444"/>
        </w:trPr>
        <w:tc>
          <w:tcPr>
            <w:tcW w:w="1985" w:type="dxa"/>
          </w:tcPr>
          <w:p w14:paraId="1B0FB598" w14:textId="77777777" w:rsidR="006572CF" w:rsidRPr="00040B00" w:rsidRDefault="006572CF" w:rsidP="00040B00">
            <w:pPr>
              <w:pStyle w:val="ListParagraph"/>
              <w:numPr>
                <w:ilvl w:val="0"/>
                <w:numId w:val="7"/>
              </w:numPr>
              <w:ind w:left="313"/>
              <w:rPr>
                <w:rFonts w:ascii="Arial" w:hAnsi="Arial" w:cs="Arial"/>
              </w:rPr>
            </w:pPr>
            <w:r w:rsidRPr="00040B00">
              <w:rPr>
                <w:rFonts w:ascii="Arial" w:hAnsi="Arial" w:cs="Arial"/>
              </w:rPr>
              <w:t>Attendance rates for pupils eligible for Pupil Premium Funding</w:t>
            </w:r>
          </w:p>
        </w:tc>
        <w:tc>
          <w:tcPr>
            <w:tcW w:w="2835" w:type="dxa"/>
          </w:tcPr>
          <w:p w14:paraId="44B655C5" w14:textId="1FFEC378" w:rsidR="006572CF" w:rsidRPr="00040B00" w:rsidRDefault="006572CF" w:rsidP="00040B00">
            <w:pPr>
              <w:pStyle w:val="ListParagraph"/>
              <w:numPr>
                <w:ilvl w:val="0"/>
                <w:numId w:val="11"/>
              </w:numPr>
              <w:ind w:left="328" w:hanging="283"/>
              <w:rPr>
                <w:rFonts w:ascii="Arial" w:hAnsi="Arial" w:cs="Arial"/>
              </w:rPr>
            </w:pPr>
            <w:r w:rsidRPr="00040B00">
              <w:rPr>
                <w:rFonts w:ascii="Arial" w:hAnsi="Arial" w:cs="Arial"/>
              </w:rPr>
              <w:t>Sharing attendance information with pupils, staff and parents</w:t>
            </w:r>
          </w:p>
          <w:p w14:paraId="22054055" w14:textId="70AC3DE9" w:rsidR="006572CF" w:rsidRPr="00040B00" w:rsidRDefault="006572CF" w:rsidP="00040B00">
            <w:pPr>
              <w:pStyle w:val="ListParagraph"/>
              <w:numPr>
                <w:ilvl w:val="0"/>
                <w:numId w:val="11"/>
              </w:numPr>
              <w:ind w:left="328" w:hanging="283"/>
              <w:rPr>
                <w:rFonts w:ascii="Arial" w:hAnsi="Arial" w:cs="Arial"/>
              </w:rPr>
            </w:pPr>
            <w:r w:rsidRPr="00040B00">
              <w:rPr>
                <w:rFonts w:ascii="Arial" w:hAnsi="Arial" w:cs="Arial"/>
              </w:rPr>
              <w:t>Attendance Officer</w:t>
            </w:r>
          </w:p>
          <w:p w14:paraId="3E81C795" w14:textId="3A686B3C" w:rsidR="006572CF" w:rsidRPr="00040B00" w:rsidRDefault="006572CF" w:rsidP="00040B00">
            <w:pPr>
              <w:pStyle w:val="ListParagraph"/>
              <w:numPr>
                <w:ilvl w:val="0"/>
                <w:numId w:val="11"/>
              </w:numPr>
              <w:ind w:left="328" w:hanging="283"/>
              <w:rPr>
                <w:rFonts w:ascii="Arial" w:hAnsi="Arial" w:cs="Arial"/>
              </w:rPr>
            </w:pPr>
            <w:r w:rsidRPr="00040B00">
              <w:rPr>
                <w:rFonts w:ascii="Arial" w:hAnsi="Arial" w:cs="Arial"/>
              </w:rPr>
              <w:t>Attendance rewards</w:t>
            </w:r>
          </w:p>
        </w:tc>
        <w:tc>
          <w:tcPr>
            <w:tcW w:w="9355" w:type="dxa"/>
          </w:tcPr>
          <w:p w14:paraId="019C26D0" w14:textId="4C0035BE" w:rsidR="00203155" w:rsidRPr="00B042BC" w:rsidRDefault="00203155" w:rsidP="003642EC">
            <w:pPr>
              <w:rPr>
                <w:rFonts w:ascii="Arial" w:hAnsi="Arial" w:cs="Arial"/>
                <w:sz w:val="22"/>
                <w:szCs w:val="22"/>
              </w:rPr>
            </w:pPr>
            <w:r w:rsidRPr="00B042BC">
              <w:rPr>
                <w:rFonts w:ascii="Arial" w:hAnsi="Arial" w:cs="Arial"/>
                <w:sz w:val="22"/>
                <w:szCs w:val="22"/>
              </w:rPr>
              <w:t>Attendance data is taken from the Spring 1 2020 attendance data collection- due to the school closing due to the COVID-19 pandemic. All previous data that is used as a comparison is taken from Spring 1 of the previous year.</w:t>
            </w:r>
          </w:p>
          <w:p w14:paraId="682101EE" w14:textId="77777777" w:rsidR="00203155" w:rsidRPr="00B042BC" w:rsidRDefault="00203155" w:rsidP="003642EC">
            <w:pPr>
              <w:rPr>
                <w:rFonts w:ascii="Arial" w:hAnsi="Arial" w:cs="Arial"/>
                <w:sz w:val="22"/>
                <w:szCs w:val="22"/>
              </w:rPr>
            </w:pPr>
          </w:p>
          <w:p w14:paraId="2E679A1A" w14:textId="753E0A60" w:rsidR="00C14E55" w:rsidRPr="00B042BC" w:rsidRDefault="00C14E55" w:rsidP="003642EC">
            <w:pPr>
              <w:rPr>
                <w:rFonts w:ascii="Arial" w:hAnsi="Arial" w:cs="Arial"/>
                <w:sz w:val="22"/>
                <w:szCs w:val="22"/>
              </w:rPr>
            </w:pPr>
            <w:r w:rsidRPr="00B042BC">
              <w:rPr>
                <w:rFonts w:ascii="Arial" w:hAnsi="Arial" w:cs="Arial"/>
                <w:sz w:val="22"/>
                <w:szCs w:val="22"/>
              </w:rPr>
              <w:t xml:space="preserve">Attendance </w:t>
            </w:r>
            <w:r w:rsidR="00D63788" w:rsidRPr="00B042BC">
              <w:rPr>
                <w:rFonts w:ascii="Arial" w:hAnsi="Arial" w:cs="Arial"/>
                <w:sz w:val="22"/>
                <w:szCs w:val="22"/>
              </w:rPr>
              <w:t>r</w:t>
            </w:r>
            <w:r w:rsidRPr="00B042BC">
              <w:rPr>
                <w:rFonts w:ascii="Arial" w:hAnsi="Arial" w:cs="Arial"/>
                <w:sz w:val="22"/>
                <w:szCs w:val="22"/>
              </w:rPr>
              <w:t>ates for PPG pupils</w:t>
            </w:r>
          </w:p>
          <w:tbl>
            <w:tblPr>
              <w:tblStyle w:val="TableGrid"/>
              <w:tblW w:w="0" w:type="auto"/>
              <w:tblLook w:val="04A0" w:firstRow="1" w:lastRow="0" w:firstColumn="1" w:lastColumn="0" w:noHBand="0" w:noVBand="1"/>
            </w:tblPr>
            <w:tblGrid>
              <w:gridCol w:w="2583"/>
              <w:gridCol w:w="840"/>
            </w:tblGrid>
            <w:tr w:rsidR="00C14E55" w:rsidRPr="00B042BC" w14:paraId="77591A2F" w14:textId="77777777" w:rsidTr="00040B00">
              <w:tc>
                <w:tcPr>
                  <w:tcW w:w="2583" w:type="dxa"/>
                </w:tcPr>
                <w:p w14:paraId="2AF0A7FC" w14:textId="0DC9D3F2" w:rsidR="00C14E55" w:rsidRPr="00B042BC" w:rsidRDefault="00203155" w:rsidP="003642EC">
                  <w:pPr>
                    <w:rPr>
                      <w:rFonts w:ascii="Arial" w:hAnsi="Arial" w:cs="Arial"/>
                      <w:sz w:val="22"/>
                      <w:szCs w:val="22"/>
                    </w:rPr>
                  </w:pPr>
                  <w:r w:rsidRPr="00B042BC">
                    <w:rPr>
                      <w:rFonts w:ascii="Arial" w:hAnsi="Arial" w:cs="Arial"/>
                      <w:sz w:val="22"/>
                      <w:szCs w:val="22"/>
                    </w:rPr>
                    <w:t>Spring 1 2019</w:t>
                  </w:r>
                </w:p>
              </w:tc>
              <w:tc>
                <w:tcPr>
                  <w:tcW w:w="328" w:type="dxa"/>
                </w:tcPr>
                <w:p w14:paraId="6D692FBB" w14:textId="2B904E19" w:rsidR="00C14E55" w:rsidRPr="00B042BC" w:rsidRDefault="00203155" w:rsidP="003642EC">
                  <w:pPr>
                    <w:rPr>
                      <w:rFonts w:ascii="Arial" w:hAnsi="Arial" w:cs="Arial"/>
                      <w:sz w:val="22"/>
                      <w:szCs w:val="22"/>
                    </w:rPr>
                  </w:pPr>
                  <w:r w:rsidRPr="00B042BC">
                    <w:rPr>
                      <w:rFonts w:ascii="Arial" w:hAnsi="Arial" w:cs="Arial"/>
                      <w:sz w:val="22"/>
                      <w:szCs w:val="22"/>
                    </w:rPr>
                    <w:t>93.6%</w:t>
                  </w:r>
                </w:p>
              </w:tc>
            </w:tr>
            <w:tr w:rsidR="00C14E55" w:rsidRPr="00B042BC" w14:paraId="3EDCBDE2" w14:textId="77777777" w:rsidTr="00203155">
              <w:tc>
                <w:tcPr>
                  <w:tcW w:w="2583" w:type="dxa"/>
                </w:tcPr>
                <w:p w14:paraId="304E63A7" w14:textId="4E59C3CD" w:rsidR="00C14E55" w:rsidRPr="00B042BC" w:rsidRDefault="00203155" w:rsidP="003642EC">
                  <w:pPr>
                    <w:rPr>
                      <w:rFonts w:ascii="Arial" w:hAnsi="Arial" w:cs="Arial"/>
                      <w:sz w:val="22"/>
                      <w:szCs w:val="22"/>
                    </w:rPr>
                  </w:pPr>
                  <w:r w:rsidRPr="00B042BC">
                    <w:rPr>
                      <w:rFonts w:ascii="Arial" w:hAnsi="Arial" w:cs="Arial"/>
                      <w:sz w:val="22"/>
                      <w:szCs w:val="22"/>
                    </w:rPr>
                    <w:t>Spring 1 2020</w:t>
                  </w:r>
                </w:p>
              </w:tc>
              <w:tc>
                <w:tcPr>
                  <w:tcW w:w="328" w:type="dxa"/>
                  <w:shd w:val="clear" w:color="auto" w:fill="auto"/>
                </w:tcPr>
                <w:p w14:paraId="4A51CAC5" w14:textId="5A10E481" w:rsidR="00C14E55" w:rsidRPr="00B042BC" w:rsidRDefault="00203155" w:rsidP="003642EC">
                  <w:pPr>
                    <w:rPr>
                      <w:rFonts w:ascii="Arial" w:hAnsi="Arial" w:cs="Arial"/>
                      <w:sz w:val="22"/>
                      <w:szCs w:val="22"/>
                    </w:rPr>
                  </w:pPr>
                  <w:r w:rsidRPr="00B042BC">
                    <w:rPr>
                      <w:rFonts w:ascii="Arial" w:hAnsi="Arial" w:cs="Arial"/>
                      <w:sz w:val="22"/>
                      <w:szCs w:val="22"/>
                    </w:rPr>
                    <w:t>94.8%</w:t>
                  </w:r>
                </w:p>
              </w:tc>
            </w:tr>
          </w:tbl>
          <w:p w14:paraId="007EDD51" w14:textId="22DAEF3D" w:rsidR="00203155" w:rsidRPr="00B042BC" w:rsidRDefault="00203155" w:rsidP="00203155">
            <w:pPr>
              <w:pStyle w:val="ListParagraph"/>
              <w:numPr>
                <w:ilvl w:val="0"/>
                <w:numId w:val="22"/>
              </w:numPr>
              <w:rPr>
                <w:rFonts w:ascii="Arial" w:hAnsi="Arial" w:cs="Arial"/>
                <w:sz w:val="22"/>
                <w:szCs w:val="22"/>
              </w:rPr>
            </w:pPr>
            <w:r w:rsidRPr="00B042BC">
              <w:rPr>
                <w:rFonts w:ascii="Arial" w:hAnsi="Arial" w:cs="Arial"/>
                <w:sz w:val="22"/>
                <w:szCs w:val="22"/>
              </w:rPr>
              <w:t>PPG attendance had a 1.2% increase from the previous year.</w:t>
            </w:r>
          </w:p>
          <w:p w14:paraId="4418BF2B" w14:textId="37E095A4" w:rsidR="00B84E0F" w:rsidRPr="00B042BC" w:rsidRDefault="00B84E0F" w:rsidP="00203155">
            <w:pPr>
              <w:pStyle w:val="ListParagraph"/>
              <w:numPr>
                <w:ilvl w:val="0"/>
                <w:numId w:val="22"/>
              </w:numPr>
              <w:rPr>
                <w:rFonts w:ascii="Arial" w:hAnsi="Arial" w:cs="Arial"/>
                <w:color w:val="000000" w:themeColor="text1"/>
                <w:sz w:val="22"/>
                <w:szCs w:val="22"/>
              </w:rPr>
            </w:pPr>
            <w:r w:rsidRPr="00B042BC">
              <w:rPr>
                <w:rFonts w:ascii="Arial" w:hAnsi="Arial" w:cs="Arial"/>
                <w:color w:val="000000" w:themeColor="text1"/>
                <w:sz w:val="22"/>
                <w:szCs w:val="22"/>
              </w:rPr>
              <w:t>PPG attendance at the school was higher than for PPG nationally (94.4%)</w:t>
            </w:r>
            <w:r w:rsidR="00E921E4" w:rsidRPr="00B042BC">
              <w:rPr>
                <w:rFonts w:ascii="Arial" w:hAnsi="Arial" w:cs="Arial"/>
                <w:color w:val="000000" w:themeColor="text1"/>
                <w:sz w:val="22"/>
                <w:szCs w:val="22"/>
              </w:rPr>
              <w:t>.</w:t>
            </w:r>
          </w:p>
          <w:p w14:paraId="10454F0C" w14:textId="77777777" w:rsidR="00203155" w:rsidRPr="00B042BC" w:rsidRDefault="00203155" w:rsidP="003642EC">
            <w:pPr>
              <w:rPr>
                <w:rFonts w:ascii="Arial" w:hAnsi="Arial" w:cs="Arial"/>
                <w:sz w:val="22"/>
                <w:szCs w:val="22"/>
              </w:rPr>
            </w:pPr>
          </w:p>
          <w:p w14:paraId="3A33D169" w14:textId="1DFD0F6B" w:rsidR="00C14E55" w:rsidRPr="00B042BC" w:rsidRDefault="00C14E55" w:rsidP="003642EC">
            <w:pPr>
              <w:rPr>
                <w:rFonts w:ascii="Arial" w:hAnsi="Arial" w:cs="Arial"/>
                <w:sz w:val="22"/>
                <w:szCs w:val="22"/>
              </w:rPr>
            </w:pPr>
            <w:r w:rsidRPr="00B042BC">
              <w:rPr>
                <w:rFonts w:ascii="Arial" w:hAnsi="Arial" w:cs="Arial"/>
                <w:sz w:val="22"/>
                <w:szCs w:val="22"/>
              </w:rPr>
              <w:t>Attendance rates compared against N</w:t>
            </w:r>
            <w:r w:rsidR="00EC1469" w:rsidRPr="00B042BC">
              <w:rPr>
                <w:rFonts w:ascii="Arial" w:hAnsi="Arial" w:cs="Arial"/>
                <w:sz w:val="22"/>
                <w:szCs w:val="22"/>
              </w:rPr>
              <w:t xml:space="preserve">on </w:t>
            </w:r>
            <w:r w:rsidRPr="00B042BC">
              <w:rPr>
                <w:rFonts w:ascii="Arial" w:hAnsi="Arial" w:cs="Arial"/>
                <w:sz w:val="22"/>
                <w:szCs w:val="22"/>
              </w:rPr>
              <w:t>PPG</w:t>
            </w:r>
            <w:r w:rsidR="00EC1469" w:rsidRPr="00B042BC">
              <w:rPr>
                <w:rFonts w:ascii="Arial" w:hAnsi="Arial" w:cs="Arial"/>
                <w:sz w:val="22"/>
                <w:szCs w:val="22"/>
              </w:rPr>
              <w:t xml:space="preserve"> (NPPG)</w:t>
            </w:r>
            <w:r w:rsidRPr="00B042BC">
              <w:rPr>
                <w:rFonts w:ascii="Arial" w:hAnsi="Arial" w:cs="Arial"/>
                <w:sz w:val="22"/>
                <w:szCs w:val="22"/>
              </w:rPr>
              <w:t xml:space="preserve"> pupil</w:t>
            </w:r>
            <w:r w:rsidR="00D63788" w:rsidRPr="00B042BC">
              <w:rPr>
                <w:rFonts w:ascii="Arial" w:hAnsi="Arial" w:cs="Arial"/>
                <w:sz w:val="22"/>
                <w:szCs w:val="22"/>
              </w:rPr>
              <w:t>s</w:t>
            </w:r>
          </w:p>
          <w:tbl>
            <w:tblPr>
              <w:tblStyle w:val="TableGrid"/>
              <w:tblW w:w="0" w:type="auto"/>
              <w:tblLook w:val="04A0" w:firstRow="1" w:lastRow="0" w:firstColumn="1" w:lastColumn="0" w:noHBand="0" w:noVBand="1"/>
            </w:tblPr>
            <w:tblGrid>
              <w:gridCol w:w="2152"/>
              <w:gridCol w:w="992"/>
              <w:gridCol w:w="992"/>
              <w:gridCol w:w="851"/>
            </w:tblGrid>
            <w:tr w:rsidR="00C14E55" w:rsidRPr="00B042BC" w14:paraId="71444ADC" w14:textId="02A4FEB3" w:rsidTr="00B84E0F">
              <w:tc>
                <w:tcPr>
                  <w:tcW w:w="2152" w:type="dxa"/>
                </w:tcPr>
                <w:p w14:paraId="64EA366D" w14:textId="77777777" w:rsidR="00C14E55" w:rsidRPr="00B042BC" w:rsidRDefault="00C14E55" w:rsidP="003642EC">
                  <w:pPr>
                    <w:rPr>
                      <w:rFonts w:ascii="Arial" w:hAnsi="Arial" w:cs="Arial"/>
                      <w:sz w:val="22"/>
                      <w:szCs w:val="22"/>
                    </w:rPr>
                  </w:pPr>
                </w:p>
              </w:tc>
              <w:tc>
                <w:tcPr>
                  <w:tcW w:w="992" w:type="dxa"/>
                </w:tcPr>
                <w:p w14:paraId="0836F05B" w14:textId="4B3FDF9F" w:rsidR="00C14E55" w:rsidRPr="00B042BC" w:rsidRDefault="00C14E55" w:rsidP="003642EC">
                  <w:pPr>
                    <w:rPr>
                      <w:rFonts w:ascii="Arial" w:hAnsi="Arial" w:cs="Arial"/>
                      <w:sz w:val="22"/>
                      <w:szCs w:val="22"/>
                    </w:rPr>
                  </w:pPr>
                  <w:r w:rsidRPr="00B042BC">
                    <w:rPr>
                      <w:rFonts w:ascii="Arial" w:hAnsi="Arial" w:cs="Arial"/>
                      <w:sz w:val="22"/>
                      <w:szCs w:val="22"/>
                    </w:rPr>
                    <w:t>PPG</w:t>
                  </w:r>
                </w:p>
              </w:tc>
              <w:tc>
                <w:tcPr>
                  <w:tcW w:w="992" w:type="dxa"/>
                </w:tcPr>
                <w:p w14:paraId="3EAF9718" w14:textId="1A6B3A13" w:rsidR="00C14E55" w:rsidRPr="00B042BC" w:rsidRDefault="00C14E55" w:rsidP="003642EC">
                  <w:pPr>
                    <w:rPr>
                      <w:rFonts w:ascii="Arial" w:hAnsi="Arial" w:cs="Arial"/>
                      <w:sz w:val="22"/>
                      <w:szCs w:val="22"/>
                    </w:rPr>
                  </w:pPr>
                  <w:r w:rsidRPr="00B042BC">
                    <w:rPr>
                      <w:rFonts w:ascii="Arial" w:hAnsi="Arial" w:cs="Arial"/>
                      <w:sz w:val="22"/>
                      <w:szCs w:val="22"/>
                    </w:rPr>
                    <w:t>NPPG</w:t>
                  </w:r>
                </w:p>
              </w:tc>
              <w:tc>
                <w:tcPr>
                  <w:tcW w:w="851" w:type="dxa"/>
                </w:tcPr>
                <w:p w14:paraId="0ECBB893" w14:textId="35E8A1EC" w:rsidR="00C14E55" w:rsidRPr="00B042BC" w:rsidRDefault="00C14E55" w:rsidP="003642EC">
                  <w:pPr>
                    <w:rPr>
                      <w:rFonts w:ascii="Arial" w:hAnsi="Arial" w:cs="Arial"/>
                      <w:sz w:val="22"/>
                      <w:szCs w:val="22"/>
                    </w:rPr>
                  </w:pPr>
                  <w:r w:rsidRPr="00B042BC">
                    <w:rPr>
                      <w:rFonts w:ascii="Arial" w:hAnsi="Arial" w:cs="Arial"/>
                      <w:sz w:val="22"/>
                      <w:szCs w:val="22"/>
                    </w:rPr>
                    <w:t>Gap</w:t>
                  </w:r>
                </w:p>
              </w:tc>
            </w:tr>
            <w:tr w:rsidR="00203155" w:rsidRPr="00B042BC" w14:paraId="3D161988" w14:textId="77777777" w:rsidTr="00B84E0F">
              <w:tc>
                <w:tcPr>
                  <w:tcW w:w="2152" w:type="dxa"/>
                </w:tcPr>
                <w:p w14:paraId="5FDC8761" w14:textId="0D1D9640" w:rsidR="00203155" w:rsidRPr="00B042BC" w:rsidRDefault="00203155" w:rsidP="003642EC">
                  <w:pPr>
                    <w:rPr>
                      <w:rFonts w:ascii="Arial" w:hAnsi="Arial" w:cs="Arial"/>
                      <w:sz w:val="22"/>
                      <w:szCs w:val="22"/>
                    </w:rPr>
                  </w:pPr>
                  <w:r w:rsidRPr="00B042BC">
                    <w:rPr>
                      <w:rFonts w:ascii="Arial" w:hAnsi="Arial" w:cs="Arial"/>
                      <w:sz w:val="22"/>
                      <w:szCs w:val="22"/>
                    </w:rPr>
                    <w:t>Spring 1 2019</w:t>
                  </w:r>
                </w:p>
              </w:tc>
              <w:tc>
                <w:tcPr>
                  <w:tcW w:w="992" w:type="dxa"/>
                </w:tcPr>
                <w:p w14:paraId="2A427CB1" w14:textId="07A653F0" w:rsidR="00203155" w:rsidRPr="00B042BC" w:rsidRDefault="00203155" w:rsidP="003642EC">
                  <w:pPr>
                    <w:rPr>
                      <w:rFonts w:ascii="Arial" w:hAnsi="Arial" w:cs="Arial"/>
                      <w:sz w:val="22"/>
                      <w:szCs w:val="22"/>
                    </w:rPr>
                  </w:pPr>
                  <w:r w:rsidRPr="00B042BC">
                    <w:rPr>
                      <w:rFonts w:ascii="Arial" w:hAnsi="Arial" w:cs="Arial"/>
                      <w:sz w:val="22"/>
                      <w:szCs w:val="22"/>
                    </w:rPr>
                    <w:t>93.9%</w:t>
                  </w:r>
                </w:p>
              </w:tc>
              <w:tc>
                <w:tcPr>
                  <w:tcW w:w="992" w:type="dxa"/>
                </w:tcPr>
                <w:p w14:paraId="53B64DB8" w14:textId="6DB7C665" w:rsidR="00203155" w:rsidRPr="00B042BC" w:rsidRDefault="00203155" w:rsidP="003642EC">
                  <w:pPr>
                    <w:rPr>
                      <w:rFonts w:ascii="Arial" w:hAnsi="Arial" w:cs="Arial"/>
                      <w:sz w:val="22"/>
                      <w:szCs w:val="22"/>
                    </w:rPr>
                  </w:pPr>
                  <w:r w:rsidRPr="00B042BC">
                    <w:rPr>
                      <w:rFonts w:ascii="Arial" w:hAnsi="Arial" w:cs="Arial"/>
                      <w:sz w:val="22"/>
                      <w:szCs w:val="22"/>
                    </w:rPr>
                    <w:t>96.2%</w:t>
                  </w:r>
                </w:p>
              </w:tc>
              <w:tc>
                <w:tcPr>
                  <w:tcW w:w="851" w:type="dxa"/>
                </w:tcPr>
                <w:p w14:paraId="13D06742" w14:textId="1829BA9E" w:rsidR="00203155" w:rsidRPr="00B042BC" w:rsidRDefault="00203155" w:rsidP="003642EC">
                  <w:pPr>
                    <w:rPr>
                      <w:rFonts w:ascii="Arial" w:hAnsi="Arial" w:cs="Arial"/>
                      <w:sz w:val="22"/>
                      <w:szCs w:val="22"/>
                    </w:rPr>
                  </w:pPr>
                  <w:r w:rsidRPr="00B042BC">
                    <w:rPr>
                      <w:rFonts w:ascii="Arial" w:hAnsi="Arial" w:cs="Arial"/>
                      <w:sz w:val="22"/>
                      <w:szCs w:val="22"/>
                    </w:rPr>
                    <w:t>-2.3%</w:t>
                  </w:r>
                </w:p>
              </w:tc>
            </w:tr>
            <w:tr w:rsidR="00C14E55" w:rsidRPr="00B042BC" w14:paraId="639AB3F1" w14:textId="3874A4F0" w:rsidTr="00B84E0F">
              <w:tc>
                <w:tcPr>
                  <w:tcW w:w="2152" w:type="dxa"/>
                </w:tcPr>
                <w:p w14:paraId="63F8BD46" w14:textId="0BBDA9E8" w:rsidR="00C14E55" w:rsidRPr="00B042BC" w:rsidRDefault="00203155" w:rsidP="003642EC">
                  <w:pPr>
                    <w:rPr>
                      <w:rFonts w:ascii="Arial" w:hAnsi="Arial" w:cs="Arial"/>
                      <w:sz w:val="22"/>
                      <w:szCs w:val="22"/>
                    </w:rPr>
                  </w:pPr>
                  <w:r w:rsidRPr="00B042BC">
                    <w:rPr>
                      <w:rFonts w:ascii="Arial" w:hAnsi="Arial" w:cs="Arial"/>
                      <w:sz w:val="22"/>
                      <w:szCs w:val="22"/>
                    </w:rPr>
                    <w:t>Spring 1 2020</w:t>
                  </w:r>
                </w:p>
              </w:tc>
              <w:tc>
                <w:tcPr>
                  <w:tcW w:w="992" w:type="dxa"/>
                </w:tcPr>
                <w:p w14:paraId="5882213C" w14:textId="12EEC993" w:rsidR="00C14E55" w:rsidRPr="00B042BC" w:rsidRDefault="00203155" w:rsidP="003642EC">
                  <w:pPr>
                    <w:rPr>
                      <w:rFonts w:ascii="Arial" w:hAnsi="Arial" w:cs="Arial"/>
                      <w:sz w:val="22"/>
                      <w:szCs w:val="22"/>
                    </w:rPr>
                  </w:pPr>
                  <w:r w:rsidRPr="00B042BC">
                    <w:rPr>
                      <w:rFonts w:ascii="Arial" w:hAnsi="Arial" w:cs="Arial"/>
                      <w:sz w:val="22"/>
                      <w:szCs w:val="22"/>
                    </w:rPr>
                    <w:t>94.8%</w:t>
                  </w:r>
                </w:p>
              </w:tc>
              <w:tc>
                <w:tcPr>
                  <w:tcW w:w="992" w:type="dxa"/>
                </w:tcPr>
                <w:p w14:paraId="1341EFD7" w14:textId="3E430129" w:rsidR="00C14E55" w:rsidRPr="00B042BC" w:rsidRDefault="00203155" w:rsidP="003642EC">
                  <w:pPr>
                    <w:rPr>
                      <w:rFonts w:ascii="Arial" w:hAnsi="Arial" w:cs="Arial"/>
                      <w:sz w:val="22"/>
                      <w:szCs w:val="22"/>
                    </w:rPr>
                  </w:pPr>
                  <w:r w:rsidRPr="00B042BC">
                    <w:rPr>
                      <w:rFonts w:ascii="Arial" w:hAnsi="Arial" w:cs="Arial"/>
                      <w:sz w:val="22"/>
                      <w:szCs w:val="22"/>
                    </w:rPr>
                    <w:t>96.1%</w:t>
                  </w:r>
                </w:p>
              </w:tc>
              <w:tc>
                <w:tcPr>
                  <w:tcW w:w="851" w:type="dxa"/>
                </w:tcPr>
                <w:p w14:paraId="6DE86B3E" w14:textId="13E90CE1" w:rsidR="00C14E55" w:rsidRPr="00B042BC" w:rsidRDefault="00203155" w:rsidP="003642EC">
                  <w:pPr>
                    <w:rPr>
                      <w:rFonts w:ascii="Arial" w:hAnsi="Arial" w:cs="Arial"/>
                      <w:sz w:val="22"/>
                      <w:szCs w:val="22"/>
                    </w:rPr>
                  </w:pPr>
                  <w:r w:rsidRPr="00B042BC">
                    <w:rPr>
                      <w:rFonts w:ascii="Arial" w:hAnsi="Arial" w:cs="Arial"/>
                      <w:sz w:val="22"/>
                      <w:szCs w:val="22"/>
                    </w:rPr>
                    <w:t>-1.3%</w:t>
                  </w:r>
                </w:p>
              </w:tc>
            </w:tr>
            <w:tr w:rsidR="00B84E0F" w:rsidRPr="00B042BC" w14:paraId="19CFE0CE" w14:textId="77777777" w:rsidTr="00B84E0F">
              <w:tc>
                <w:tcPr>
                  <w:tcW w:w="2152" w:type="dxa"/>
                </w:tcPr>
                <w:p w14:paraId="0C2E5148" w14:textId="2CAF34BF" w:rsidR="00B84E0F" w:rsidRPr="00B042BC" w:rsidRDefault="00B84E0F" w:rsidP="003642EC">
                  <w:pPr>
                    <w:rPr>
                      <w:rFonts w:ascii="Arial" w:hAnsi="Arial" w:cs="Arial"/>
                      <w:color w:val="000000" w:themeColor="text1"/>
                      <w:sz w:val="22"/>
                      <w:szCs w:val="22"/>
                    </w:rPr>
                  </w:pPr>
                  <w:r w:rsidRPr="00B042BC">
                    <w:rPr>
                      <w:rFonts w:ascii="Arial" w:hAnsi="Arial" w:cs="Arial"/>
                      <w:color w:val="000000" w:themeColor="text1"/>
                      <w:sz w:val="22"/>
                      <w:szCs w:val="22"/>
                    </w:rPr>
                    <w:t>National 2018/19</w:t>
                  </w:r>
                </w:p>
              </w:tc>
              <w:tc>
                <w:tcPr>
                  <w:tcW w:w="992" w:type="dxa"/>
                </w:tcPr>
                <w:p w14:paraId="67F0F678" w14:textId="4C487965" w:rsidR="00B84E0F" w:rsidRPr="00B042BC" w:rsidRDefault="00B84E0F" w:rsidP="003642EC">
                  <w:pPr>
                    <w:rPr>
                      <w:rFonts w:ascii="Arial" w:hAnsi="Arial" w:cs="Arial"/>
                      <w:color w:val="000000" w:themeColor="text1"/>
                      <w:sz w:val="22"/>
                      <w:szCs w:val="22"/>
                    </w:rPr>
                  </w:pPr>
                  <w:r w:rsidRPr="00B042BC">
                    <w:rPr>
                      <w:rFonts w:ascii="Arial" w:hAnsi="Arial" w:cs="Arial"/>
                      <w:color w:val="000000" w:themeColor="text1"/>
                      <w:sz w:val="22"/>
                      <w:szCs w:val="22"/>
                    </w:rPr>
                    <w:t>94.4%</w:t>
                  </w:r>
                </w:p>
              </w:tc>
              <w:tc>
                <w:tcPr>
                  <w:tcW w:w="992" w:type="dxa"/>
                </w:tcPr>
                <w:p w14:paraId="222C4618" w14:textId="24251D39" w:rsidR="00B84E0F" w:rsidRPr="00B042BC" w:rsidRDefault="00B84E0F" w:rsidP="003642EC">
                  <w:pPr>
                    <w:rPr>
                      <w:rFonts w:ascii="Arial" w:hAnsi="Arial" w:cs="Arial"/>
                      <w:color w:val="000000" w:themeColor="text1"/>
                      <w:sz w:val="22"/>
                      <w:szCs w:val="22"/>
                    </w:rPr>
                  </w:pPr>
                  <w:r w:rsidRPr="00B042BC">
                    <w:rPr>
                      <w:rFonts w:ascii="Arial" w:hAnsi="Arial" w:cs="Arial"/>
                      <w:color w:val="000000" w:themeColor="text1"/>
                      <w:sz w:val="22"/>
                      <w:szCs w:val="22"/>
                    </w:rPr>
                    <w:t>96.5%</w:t>
                  </w:r>
                </w:p>
              </w:tc>
              <w:tc>
                <w:tcPr>
                  <w:tcW w:w="851" w:type="dxa"/>
                </w:tcPr>
                <w:p w14:paraId="1789BACC" w14:textId="7DC1CE00" w:rsidR="00B84E0F" w:rsidRPr="00B042BC" w:rsidRDefault="00B84E0F" w:rsidP="003642EC">
                  <w:pPr>
                    <w:rPr>
                      <w:rFonts w:ascii="Arial" w:hAnsi="Arial" w:cs="Arial"/>
                      <w:color w:val="000000" w:themeColor="text1"/>
                      <w:sz w:val="22"/>
                      <w:szCs w:val="22"/>
                    </w:rPr>
                  </w:pPr>
                  <w:r w:rsidRPr="00B042BC">
                    <w:rPr>
                      <w:rFonts w:ascii="Arial" w:hAnsi="Arial" w:cs="Arial"/>
                      <w:color w:val="000000" w:themeColor="text1"/>
                      <w:sz w:val="22"/>
                      <w:szCs w:val="22"/>
                    </w:rPr>
                    <w:t>-2.1</w:t>
                  </w:r>
                </w:p>
              </w:tc>
            </w:tr>
          </w:tbl>
          <w:p w14:paraId="02902092" w14:textId="33234D87" w:rsidR="00203155" w:rsidRPr="00B042BC" w:rsidRDefault="00203155" w:rsidP="00203155">
            <w:pPr>
              <w:pStyle w:val="ListParagraph"/>
              <w:numPr>
                <w:ilvl w:val="0"/>
                <w:numId w:val="22"/>
              </w:numPr>
              <w:rPr>
                <w:rFonts w:ascii="Arial" w:hAnsi="Arial" w:cs="Arial"/>
                <w:sz w:val="22"/>
                <w:szCs w:val="22"/>
              </w:rPr>
            </w:pPr>
            <w:r w:rsidRPr="00B042BC">
              <w:rPr>
                <w:rFonts w:ascii="Arial" w:hAnsi="Arial" w:cs="Arial"/>
                <w:sz w:val="22"/>
                <w:szCs w:val="22"/>
              </w:rPr>
              <w:t>The attendance gap decreased by 1% between PPG and Non-PPG pupils.</w:t>
            </w:r>
            <w:r w:rsidR="00B84E0F" w:rsidRPr="00B042BC">
              <w:rPr>
                <w:rFonts w:ascii="Arial" w:hAnsi="Arial" w:cs="Arial"/>
                <w:sz w:val="22"/>
                <w:szCs w:val="22"/>
              </w:rPr>
              <w:t xml:space="preserve">  The gap is smaller than the gap nationally in 2018/19.</w:t>
            </w:r>
          </w:p>
          <w:p w14:paraId="654EA828" w14:textId="77777777" w:rsidR="00203155" w:rsidRPr="00B042BC" w:rsidRDefault="00203155" w:rsidP="003642EC">
            <w:pPr>
              <w:rPr>
                <w:rFonts w:ascii="Arial" w:hAnsi="Arial" w:cs="Arial"/>
                <w:sz w:val="22"/>
                <w:szCs w:val="22"/>
              </w:rPr>
            </w:pPr>
          </w:p>
          <w:p w14:paraId="6624A4C6" w14:textId="6E3E40F3" w:rsidR="00C14E55" w:rsidRPr="00B042BC" w:rsidRDefault="00D63788" w:rsidP="003642EC">
            <w:pPr>
              <w:rPr>
                <w:rFonts w:ascii="Arial" w:hAnsi="Arial" w:cs="Arial"/>
                <w:sz w:val="22"/>
                <w:szCs w:val="22"/>
              </w:rPr>
            </w:pPr>
            <w:r w:rsidRPr="00B042BC">
              <w:rPr>
                <w:rFonts w:ascii="Arial" w:hAnsi="Arial" w:cs="Arial"/>
                <w:sz w:val="22"/>
                <w:szCs w:val="22"/>
              </w:rPr>
              <w:t>P</w:t>
            </w:r>
            <w:r w:rsidR="00EC1469" w:rsidRPr="00B042BC">
              <w:rPr>
                <w:rFonts w:ascii="Arial" w:hAnsi="Arial" w:cs="Arial"/>
                <w:sz w:val="22"/>
                <w:szCs w:val="22"/>
              </w:rPr>
              <w:t xml:space="preserve">ersistent </w:t>
            </w:r>
            <w:r w:rsidRPr="00B042BC">
              <w:rPr>
                <w:rFonts w:ascii="Arial" w:hAnsi="Arial" w:cs="Arial"/>
                <w:sz w:val="22"/>
                <w:szCs w:val="22"/>
              </w:rPr>
              <w:t>A</w:t>
            </w:r>
            <w:r w:rsidR="00EC1469" w:rsidRPr="00B042BC">
              <w:rPr>
                <w:rFonts w:ascii="Arial" w:hAnsi="Arial" w:cs="Arial"/>
                <w:sz w:val="22"/>
                <w:szCs w:val="22"/>
              </w:rPr>
              <w:t>bsence (PA)</w:t>
            </w:r>
            <w:r w:rsidRPr="00B042BC">
              <w:rPr>
                <w:rFonts w:ascii="Arial" w:hAnsi="Arial" w:cs="Arial"/>
                <w:sz w:val="22"/>
                <w:szCs w:val="22"/>
              </w:rPr>
              <w:t xml:space="preserve"> rates for PPG pupils</w:t>
            </w:r>
          </w:p>
          <w:tbl>
            <w:tblPr>
              <w:tblStyle w:val="TableGrid"/>
              <w:tblW w:w="0" w:type="auto"/>
              <w:tblLook w:val="04A0" w:firstRow="1" w:lastRow="0" w:firstColumn="1" w:lastColumn="0" w:noHBand="0" w:noVBand="1"/>
            </w:tblPr>
            <w:tblGrid>
              <w:gridCol w:w="2583"/>
              <w:gridCol w:w="840"/>
            </w:tblGrid>
            <w:tr w:rsidR="00D63788" w:rsidRPr="00B042BC" w14:paraId="31E059BC" w14:textId="77777777" w:rsidTr="00040B00">
              <w:tc>
                <w:tcPr>
                  <w:tcW w:w="2583" w:type="dxa"/>
                </w:tcPr>
                <w:p w14:paraId="654FE3F3" w14:textId="6C8F40B1" w:rsidR="00D63788" w:rsidRPr="00B042BC" w:rsidRDefault="00203155" w:rsidP="003642EC">
                  <w:pPr>
                    <w:rPr>
                      <w:rFonts w:ascii="Arial" w:hAnsi="Arial" w:cs="Arial"/>
                      <w:sz w:val="22"/>
                      <w:szCs w:val="22"/>
                    </w:rPr>
                  </w:pPr>
                  <w:r w:rsidRPr="00B042BC">
                    <w:rPr>
                      <w:rFonts w:ascii="Arial" w:hAnsi="Arial" w:cs="Arial"/>
                      <w:sz w:val="22"/>
                      <w:szCs w:val="22"/>
                    </w:rPr>
                    <w:t>Spring 1 2019</w:t>
                  </w:r>
                  <w:r w:rsidR="00D63788" w:rsidRPr="00B042BC">
                    <w:rPr>
                      <w:rFonts w:ascii="Arial" w:hAnsi="Arial" w:cs="Arial"/>
                      <w:sz w:val="22"/>
                      <w:szCs w:val="22"/>
                    </w:rPr>
                    <w:t xml:space="preserve"> </w:t>
                  </w:r>
                </w:p>
              </w:tc>
              <w:tc>
                <w:tcPr>
                  <w:tcW w:w="328" w:type="dxa"/>
                </w:tcPr>
                <w:p w14:paraId="44E8CBD4" w14:textId="0B569B10" w:rsidR="00D63788" w:rsidRPr="00B042BC" w:rsidRDefault="00203155" w:rsidP="003642EC">
                  <w:pPr>
                    <w:rPr>
                      <w:rFonts w:ascii="Arial" w:hAnsi="Arial" w:cs="Arial"/>
                      <w:sz w:val="22"/>
                      <w:szCs w:val="22"/>
                    </w:rPr>
                  </w:pPr>
                  <w:r w:rsidRPr="00B042BC">
                    <w:rPr>
                      <w:rFonts w:ascii="Arial" w:hAnsi="Arial" w:cs="Arial"/>
                      <w:sz w:val="22"/>
                      <w:szCs w:val="22"/>
                    </w:rPr>
                    <w:t>21.8%</w:t>
                  </w:r>
                </w:p>
              </w:tc>
            </w:tr>
            <w:tr w:rsidR="00D63788" w:rsidRPr="00B042BC" w14:paraId="02FDEDBB" w14:textId="77777777" w:rsidTr="00203155">
              <w:tc>
                <w:tcPr>
                  <w:tcW w:w="2583" w:type="dxa"/>
                </w:tcPr>
                <w:p w14:paraId="06DF5359" w14:textId="3CB1BC6F" w:rsidR="00D63788" w:rsidRPr="00B042BC" w:rsidRDefault="00203155" w:rsidP="003642EC">
                  <w:pPr>
                    <w:rPr>
                      <w:rFonts w:ascii="Arial" w:hAnsi="Arial" w:cs="Arial"/>
                      <w:sz w:val="22"/>
                      <w:szCs w:val="22"/>
                    </w:rPr>
                  </w:pPr>
                  <w:r w:rsidRPr="00B042BC">
                    <w:rPr>
                      <w:rFonts w:ascii="Arial" w:hAnsi="Arial" w:cs="Arial"/>
                      <w:sz w:val="22"/>
                      <w:szCs w:val="22"/>
                    </w:rPr>
                    <w:t>Spring 1 2020</w:t>
                  </w:r>
                  <w:r w:rsidR="00D63788" w:rsidRPr="00B042BC">
                    <w:rPr>
                      <w:rFonts w:ascii="Arial" w:hAnsi="Arial" w:cs="Arial"/>
                      <w:sz w:val="22"/>
                      <w:szCs w:val="22"/>
                    </w:rPr>
                    <w:t xml:space="preserve"> </w:t>
                  </w:r>
                </w:p>
              </w:tc>
              <w:tc>
                <w:tcPr>
                  <w:tcW w:w="328" w:type="dxa"/>
                  <w:shd w:val="clear" w:color="auto" w:fill="auto"/>
                </w:tcPr>
                <w:p w14:paraId="408D2CD6" w14:textId="278A81E7" w:rsidR="00D63788" w:rsidRPr="00B042BC" w:rsidRDefault="00203155" w:rsidP="003642EC">
                  <w:pPr>
                    <w:rPr>
                      <w:rFonts w:ascii="Arial" w:hAnsi="Arial" w:cs="Arial"/>
                      <w:sz w:val="22"/>
                      <w:szCs w:val="22"/>
                    </w:rPr>
                  </w:pPr>
                  <w:r w:rsidRPr="00B042BC">
                    <w:rPr>
                      <w:rFonts w:ascii="Arial" w:hAnsi="Arial" w:cs="Arial"/>
                      <w:sz w:val="22"/>
                      <w:szCs w:val="22"/>
                    </w:rPr>
                    <w:t>16.4%</w:t>
                  </w:r>
                </w:p>
              </w:tc>
            </w:tr>
            <w:tr w:rsidR="00B042BC" w:rsidRPr="00B042BC" w14:paraId="75286178" w14:textId="77777777" w:rsidTr="00203155">
              <w:tc>
                <w:tcPr>
                  <w:tcW w:w="2583" w:type="dxa"/>
                </w:tcPr>
                <w:p w14:paraId="4EED436F" w14:textId="29BF0A41" w:rsidR="00B84E0F" w:rsidRPr="00B042BC" w:rsidRDefault="00B84E0F" w:rsidP="003642EC">
                  <w:pPr>
                    <w:rPr>
                      <w:rFonts w:ascii="Arial" w:hAnsi="Arial" w:cs="Arial"/>
                      <w:sz w:val="22"/>
                      <w:szCs w:val="22"/>
                    </w:rPr>
                  </w:pPr>
                  <w:r w:rsidRPr="00B042BC">
                    <w:rPr>
                      <w:rFonts w:ascii="Arial" w:hAnsi="Arial" w:cs="Arial"/>
                      <w:sz w:val="22"/>
                      <w:szCs w:val="22"/>
                    </w:rPr>
                    <w:t>National 2018/19</w:t>
                  </w:r>
                </w:p>
              </w:tc>
              <w:tc>
                <w:tcPr>
                  <w:tcW w:w="328" w:type="dxa"/>
                  <w:shd w:val="clear" w:color="auto" w:fill="auto"/>
                </w:tcPr>
                <w:p w14:paraId="7F40D495" w14:textId="1F478C2A" w:rsidR="00B84E0F" w:rsidRPr="00B042BC" w:rsidRDefault="00B84E0F" w:rsidP="003642EC">
                  <w:pPr>
                    <w:rPr>
                      <w:rFonts w:ascii="Arial" w:hAnsi="Arial" w:cs="Arial"/>
                      <w:sz w:val="22"/>
                      <w:szCs w:val="22"/>
                    </w:rPr>
                  </w:pPr>
                  <w:r w:rsidRPr="00B042BC">
                    <w:rPr>
                      <w:rFonts w:ascii="Arial" w:hAnsi="Arial" w:cs="Arial"/>
                      <w:sz w:val="22"/>
                      <w:szCs w:val="22"/>
                    </w:rPr>
                    <w:t>16.1%</w:t>
                  </w:r>
                </w:p>
              </w:tc>
            </w:tr>
          </w:tbl>
          <w:p w14:paraId="221A2CB1" w14:textId="19EE3054" w:rsidR="00203155" w:rsidRPr="00B042BC" w:rsidRDefault="00203155" w:rsidP="00203155">
            <w:pPr>
              <w:pStyle w:val="ListParagraph"/>
              <w:numPr>
                <w:ilvl w:val="0"/>
                <w:numId w:val="22"/>
              </w:numPr>
              <w:rPr>
                <w:rFonts w:ascii="Arial" w:hAnsi="Arial" w:cs="Arial"/>
                <w:sz w:val="22"/>
                <w:szCs w:val="22"/>
              </w:rPr>
            </w:pPr>
            <w:r w:rsidRPr="00B042BC">
              <w:rPr>
                <w:rFonts w:ascii="Arial" w:hAnsi="Arial" w:cs="Arial"/>
                <w:sz w:val="22"/>
                <w:szCs w:val="22"/>
              </w:rPr>
              <w:t>Persistent absence for PPG pupils decreased by 5.4%</w:t>
            </w:r>
            <w:r w:rsidR="00CA0CCD" w:rsidRPr="00B042BC">
              <w:rPr>
                <w:rFonts w:ascii="Arial" w:hAnsi="Arial" w:cs="Arial"/>
                <w:sz w:val="22"/>
                <w:szCs w:val="22"/>
              </w:rPr>
              <w:t xml:space="preserve"> and </w:t>
            </w:r>
            <w:r w:rsidR="009F2791" w:rsidRPr="00B042BC">
              <w:rPr>
                <w:rFonts w:ascii="Arial" w:hAnsi="Arial" w:cs="Arial"/>
                <w:sz w:val="22"/>
                <w:szCs w:val="22"/>
              </w:rPr>
              <w:t xml:space="preserve">is </w:t>
            </w:r>
            <w:r w:rsidR="00CA0CCD" w:rsidRPr="00B042BC">
              <w:rPr>
                <w:rFonts w:ascii="Arial" w:hAnsi="Arial" w:cs="Arial"/>
                <w:sz w:val="22"/>
                <w:szCs w:val="22"/>
              </w:rPr>
              <w:t>now close to national</w:t>
            </w:r>
            <w:r w:rsidR="00345B22" w:rsidRPr="00B042BC">
              <w:rPr>
                <w:rFonts w:ascii="Arial" w:hAnsi="Arial" w:cs="Arial"/>
                <w:sz w:val="22"/>
                <w:szCs w:val="22"/>
              </w:rPr>
              <w:t xml:space="preserve"> PPG</w:t>
            </w:r>
            <w:r w:rsidRPr="00B042BC">
              <w:rPr>
                <w:rFonts w:ascii="Arial" w:hAnsi="Arial" w:cs="Arial"/>
                <w:sz w:val="22"/>
                <w:szCs w:val="22"/>
              </w:rPr>
              <w:t>.</w:t>
            </w:r>
          </w:p>
          <w:p w14:paraId="7F5EF966" w14:textId="77777777" w:rsidR="00203155" w:rsidRPr="00B042BC" w:rsidRDefault="00203155" w:rsidP="003642EC">
            <w:pPr>
              <w:rPr>
                <w:rFonts w:ascii="Arial" w:hAnsi="Arial" w:cs="Arial"/>
                <w:sz w:val="22"/>
                <w:szCs w:val="22"/>
              </w:rPr>
            </w:pPr>
          </w:p>
          <w:p w14:paraId="0F8CBEC0" w14:textId="781C3A59" w:rsidR="00D63788" w:rsidRPr="00B042BC" w:rsidRDefault="00D63788" w:rsidP="003642EC">
            <w:pPr>
              <w:rPr>
                <w:rFonts w:ascii="Arial" w:hAnsi="Arial" w:cs="Arial"/>
                <w:sz w:val="22"/>
                <w:szCs w:val="22"/>
              </w:rPr>
            </w:pPr>
            <w:r w:rsidRPr="00B042BC">
              <w:rPr>
                <w:rFonts w:ascii="Arial" w:hAnsi="Arial" w:cs="Arial"/>
                <w:sz w:val="22"/>
                <w:szCs w:val="22"/>
              </w:rPr>
              <w:t>PA rates compared against NPPG pupils</w:t>
            </w:r>
          </w:p>
          <w:tbl>
            <w:tblPr>
              <w:tblStyle w:val="TableGrid"/>
              <w:tblW w:w="0" w:type="auto"/>
              <w:tblLook w:val="04A0" w:firstRow="1" w:lastRow="0" w:firstColumn="1" w:lastColumn="0" w:noHBand="0" w:noVBand="1"/>
            </w:tblPr>
            <w:tblGrid>
              <w:gridCol w:w="2577"/>
              <w:gridCol w:w="992"/>
              <w:gridCol w:w="897"/>
              <w:gridCol w:w="992"/>
            </w:tblGrid>
            <w:tr w:rsidR="00D63788" w:rsidRPr="00B042BC" w14:paraId="7A4B40DE" w14:textId="18DCE184" w:rsidTr="00B84E0F">
              <w:tc>
                <w:tcPr>
                  <w:tcW w:w="2577" w:type="dxa"/>
                </w:tcPr>
                <w:p w14:paraId="760A13E2" w14:textId="77777777" w:rsidR="00D63788" w:rsidRPr="00B042BC" w:rsidRDefault="00D63788" w:rsidP="003642EC">
                  <w:pPr>
                    <w:rPr>
                      <w:rFonts w:ascii="Arial" w:hAnsi="Arial" w:cs="Arial"/>
                      <w:sz w:val="22"/>
                      <w:szCs w:val="22"/>
                    </w:rPr>
                  </w:pPr>
                </w:p>
              </w:tc>
              <w:tc>
                <w:tcPr>
                  <w:tcW w:w="992" w:type="dxa"/>
                </w:tcPr>
                <w:p w14:paraId="7BA9BD35" w14:textId="1F4C7940" w:rsidR="00D63788" w:rsidRPr="00B042BC" w:rsidRDefault="00D63788" w:rsidP="003642EC">
                  <w:pPr>
                    <w:rPr>
                      <w:rFonts w:ascii="Arial" w:hAnsi="Arial" w:cs="Arial"/>
                      <w:sz w:val="22"/>
                      <w:szCs w:val="22"/>
                    </w:rPr>
                  </w:pPr>
                  <w:r w:rsidRPr="00B042BC">
                    <w:rPr>
                      <w:rFonts w:ascii="Arial" w:hAnsi="Arial" w:cs="Arial"/>
                      <w:sz w:val="22"/>
                      <w:szCs w:val="22"/>
                    </w:rPr>
                    <w:t>PPG</w:t>
                  </w:r>
                </w:p>
              </w:tc>
              <w:tc>
                <w:tcPr>
                  <w:tcW w:w="897" w:type="dxa"/>
                </w:tcPr>
                <w:p w14:paraId="39CCA10D" w14:textId="7A2CA908" w:rsidR="00D63788" w:rsidRPr="00B042BC" w:rsidRDefault="00D63788" w:rsidP="003642EC">
                  <w:pPr>
                    <w:rPr>
                      <w:rFonts w:ascii="Arial" w:hAnsi="Arial" w:cs="Arial"/>
                      <w:sz w:val="22"/>
                      <w:szCs w:val="22"/>
                    </w:rPr>
                  </w:pPr>
                  <w:r w:rsidRPr="00B042BC">
                    <w:rPr>
                      <w:rFonts w:ascii="Arial" w:hAnsi="Arial" w:cs="Arial"/>
                      <w:sz w:val="22"/>
                      <w:szCs w:val="22"/>
                    </w:rPr>
                    <w:t>NPPG</w:t>
                  </w:r>
                </w:p>
              </w:tc>
              <w:tc>
                <w:tcPr>
                  <w:tcW w:w="992" w:type="dxa"/>
                </w:tcPr>
                <w:p w14:paraId="6CC44158" w14:textId="436BAEF2" w:rsidR="00D63788" w:rsidRPr="00B042BC" w:rsidRDefault="00D63788" w:rsidP="003642EC">
                  <w:pPr>
                    <w:rPr>
                      <w:rFonts w:ascii="Arial" w:hAnsi="Arial" w:cs="Arial"/>
                      <w:sz w:val="22"/>
                      <w:szCs w:val="22"/>
                    </w:rPr>
                  </w:pPr>
                  <w:r w:rsidRPr="00B042BC">
                    <w:rPr>
                      <w:rFonts w:ascii="Arial" w:hAnsi="Arial" w:cs="Arial"/>
                      <w:sz w:val="22"/>
                      <w:szCs w:val="22"/>
                    </w:rPr>
                    <w:t>Gap</w:t>
                  </w:r>
                </w:p>
              </w:tc>
            </w:tr>
            <w:tr w:rsidR="00D63788" w:rsidRPr="00B042BC" w14:paraId="180F8A3E" w14:textId="400BB63E" w:rsidTr="00B84E0F">
              <w:tc>
                <w:tcPr>
                  <w:tcW w:w="2577" w:type="dxa"/>
                </w:tcPr>
                <w:p w14:paraId="340479FD" w14:textId="506E4DBB" w:rsidR="00D63788" w:rsidRPr="00B042BC" w:rsidRDefault="00D63788" w:rsidP="003642EC">
                  <w:pPr>
                    <w:rPr>
                      <w:rFonts w:ascii="Arial" w:hAnsi="Arial" w:cs="Arial"/>
                      <w:sz w:val="22"/>
                      <w:szCs w:val="22"/>
                    </w:rPr>
                  </w:pPr>
                  <w:r w:rsidRPr="00B042BC">
                    <w:rPr>
                      <w:rFonts w:ascii="Arial" w:hAnsi="Arial" w:cs="Arial"/>
                      <w:sz w:val="22"/>
                      <w:szCs w:val="22"/>
                    </w:rPr>
                    <w:t xml:space="preserve">Spr </w:t>
                  </w:r>
                  <w:r w:rsidR="00203155" w:rsidRPr="00B042BC">
                    <w:rPr>
                      <w:rFonts w:ascii="Arial" w:hAnsi="Arial" w:cs="Arial"/>
                      <w:sz w:val="22"/>
                      <w:szCs w:val="22"/>
                    </w:rPr>
                    <w:t>1</w:t>
                  </w:r>
                  <w:r w:rsidR="00F91EE7" w:rsidRPr="00B042BC">
                    <w:rPr>
                      <w:rFonts w:ascii="Arial" w:hAnsi="Arial" w:cs="Arial"/>
                      <w:sz w:val="22"/>
                      <w:szCs w:val="22"/>
                    </w:rPr>
                    <w:t xml:space="preserve"> 20</w:t>
                  </w:r>
                  <w:r w:rsidR="00203155" w:rsidRPr="00B042BC">
                    <w:rPr>
                      <w:rFonts w:ascii="Arial" w:hAnsi="Arial" w:cs="Arial"/>
                      <w:sz w:val="22"/>
                      <w:szCs w:val="22"/>
                    </w:rPr>
                    <w:t>19</w:t>
                  </w:r>
                </w:p>
              </w:tc>
              <w:tc>
                <w:tcPr>
                  <w:tcW w:w="992" w:type="dxa"/>
                </w:tcPr>
                <w:p w14:paraId="2AC8A3C5" w14:textId="4B822810" w:rsidR="00D63788" w:rsidRPr="00B042BC" w:rsidRDefault="00D63788" w:rsidP="003642EC">
                  <w:pPr>
                    <w:rPr>
                      <w:rFonts w:ascii="Arial" w:hAnsi="Arial" w:cs="Arial"/>
                      <w:sz w:val="22"/>
                      <w:szCs w:val="22"/>
                    </w:rPr>
                  </w:pPr>
                  <w:r w:rsidRPr="00B042BC">
                    <w:rPr>
                      <w:rFonts w:ascii="Arial" w:hAnsi="Arial" w:cs="Arial"/>
                      <w:sz w:val="22"/>
                      <w:szCs w:val="22"/>
                    </w:rPr>
                    <w:t>21.8%</w:t>
                  </w:r>
                </w:p>
              </w:tc>
              <w:tc>
                <w:tcPr>
                  <w:tcW w:w="897" w:type="dxa"/>
                </w:tcPr>
                <w:p w14:paraId="6E3F93A1" w14:textId="5B47BA63" w:rsidR="00D63788" w:rsidRPr="00B042BC" w:rsidRDefault="00D63788" w:rsidP="003642EC">
                  <w:pPr>
                    <w:rPr>
                      <w:rFonts w:ascii="Arial" w:hAnsi="Arial" w:cs="Arial"/>
                      <w:sz w:val="22"/>
                      <w:szCs w:val="22"/>
                    </w:rPr>
                  </w:pPr>
                  <w:r w:rsidRPr="00B042BC">
                    <w:rPr>
                      <w:rFonts w:ascii="Arial" w:hAnsi="Arial" w:cs="Arial"/>
                      <w:sz w:val="22"/>
                      <w:szCs w:val="22"/>
                    </w:rPr>
                    <w:t>7.8%</w:t>
                  </w:r>
                </w:p>
              </w:tc>
              <w:tc>
                <w:tcPr>
                  <w:tcW w:w="992" w:type="dxa"/>
                </w:tcPr>
                <w:p w14:paraId="1C5B4A4F" w14:textId="2D79181E" w:rsidR="00D63788" w:rsidRPr="00B042BC" w:rsidRDefault="00203155" w:rsidP="003642EC">
                  <w:pPr>
                    <w:rPr>
                      <w:rFonts w:ascii="Arial" w:hAnsi="Arial" w:cs="Arial"/>
                      <w:sz w:val="22"/>
                      <w:szCs w:val="22"/>
                    </w:rPr>
                  </w:pPr>
                  <w:r w:rsidRPr="00B042BC">
                    <w:rPr>
                      <w:rFonts w:ascii="Arial" w:hAnsi="Arial" w:cs="Arial"/>
                      <w:sz w:val="22"/>
                      <w:szCs w:val="22"/>
                    </w:rPr>
                    <w:t>-14%</w:t>
                  </w:r>
                </w:p>
              </w:tc>
            </w:tr>
            <w:tr w:rsidR="00D63788" w:rsidRPr="00B042BC" w14:paraId="4FE337F3" w14:textId="753E6DBF" w:rsidTr="00B84E0F">
              <w:tc>
                <w:tcPr>
                  <w:tcW w:w="2577" w:type="dxa"/>
                </w:tcPr>
                <w:p w14:paraId="27371EA7" w14:textId="1D05DB6B" w:rsidR="00D63788" w:rsidRPr="00B042BC" w:rsidRDefault="00203155" w:rsidP="003642EC">
                  <w:pPr>
                    <w:rPr>
                      <w:rFonts w:ascii="Arial" w:hAnsi="Arial" w:cs="Arial"/>
                      <w:sz w:val="22"/>
                      <w:szCs w:val="22"/>
                    </w:rPr>
                  </w:pPr>
                  <w:r w:rsidRPr="00B042BC">
                    <w:rPr>
                      <w:rFonts w:ascii="Arial" w:hAnsi="Arial" w:cs="Arial"/>
                      <w:sz w:val="22"/>
                      <w:szCs w:val="22"/>
                    </w:rPr>
                    <w:t>Spr 1 2020</w:t>
                  </w:r>
                </w:p>
              </w:tc>
              <w:tc>
                <w:tcPr>
                  <w:tcW w:w="992" w:type="dxa"/>
                </w:tcPr>
                <w:p w14:paraId="089FB401" w14:textId="206D1A87" w:rsidR="00D63788" w:rsidRPr="00B042BC" w:rsidRDefault="00203155" w:rsidP="003642EC">
                  <w:pPr>
                    <w:rPr>
                      <w:rFonts w:ascii="Arial" w:hAnsi="Arial" w:cs="Arial"/>
                      <w:sz w:val="22"/>
                      <w:szCs w:val="22"/>
                    </w:rPr>
                  </w:pPr>
                  <w:r w:rsidRPr="00B042BC">
                    <w:rPr>
                      <w:rFonts w:ascii="Arial" w:hAnsi="Arial" w:cs="Arial"/>
                      <w:sz w:val="22"/>
                      <w:szCs w:val="22"/>
                    </w:rPr>
                    <w:t>16.4%</w:t>
                  </w:r>
                </w:p>
              </w:tc>
              <w:tc>
                <w:tcPr>
                  <w:tcW w:w="897" w:type="dxa"/>
                </w:tcPr>
                <w:p w14:paraId="71C93AD7" w14:textId="7F6F86EA" w:rsidR="00D63788" w:rsidRPr="00B042BC" w:rsidRDefault="00203155" w:rsidP="003642EC">
                  <w:pPr>
                    <w:rPr>
                      <w:rFonts w:ascii="Arial" w:hAnsi="Arial" w:cs="Arial"/>
                      <w:sz w:val="22"/>
                      <w:szCs w:val="22"/>
                    </w:rPr>
                  </w:pPr>
                  <w:r w:rsidRPr="00B042BC">
                    <w:rPr>
                      <w:rFonts w:ascii="Arial" w:hAnsi="Arial" w:cs="Arial"/>
                      <w:sz w:val="22"/>
                      <w:szCs w:val="22"/>
                    </w:rPr>
                    <w:t>7.7</w:t>
                  </w:r>
                  <w:r w:rsidR="00D63788" w:rsidRPr="00B042BC">
                    <w:rPr>
                      <w:rFonts w:ascii="Arial" w:hAnsi="Arial" w:cs="Arial"/>
                      <w:sz w:val="22"/>
                      <w:szCs w:val="22"/>
                    </w:rPr>
                    <w:t>%</w:t>
                  </w:r>
                </w:p>
              </w:tc>
              <w:tc>
                <w:tcPr>
                  <w:tcW w:w="992" w:type="dxa"/>
                  <w:shd w:val="clear" w:color="auto" w:fill="auto"/>
                </w:tcPr>
                <w:p w14:paraId="7705294D" w14:textId="0D69352D" w:rsidR="00D63788" w:rsidRPr="00B042BC" w:rsidRDefault="00203155" w:rsidP="003642EC">
                  <w:pPr>
                    <w:rPr>
                      <w:rFonts w:ascii="Arial" w:hAnsi="Arial" w:cs="Arial"/>
                      <w:sz w:val="22"/>
                      <w:szCs w:val="22"/>
                    </w:rPr>
                  </w:pPr>
                  <w:r w:rsidRPr="00B042BC">
                    <w:rPr>
                      <w:rFonts w:ascii="Arial" w:hAnsi="Arial" w:cs="Arial"/>
                      <w:sz w:val="22"/>
                      <w:szCs w:val="22"/>
                    </w:rPr>
                    <w:t>-8.7%</w:t>
                  </w:r>
                </w:p>
              </w:tc>
            </w:tr>
            <w:tr w:rsidR="00B84E0F" w:rsidRPr="00B042BC" w14:paraId="7A53E2CD" w14:textId="77777777" w:rsidTr="00B84E0F">
              <w:tc>
                <w:tcPr>
                  <w:tcW w:w="2577" w:type="dxa"/>
                </w:tcPr>
                <w:p w14:paraId="03D4D7A0" w14:textId="4E9D3DFF" w:rsidR="00B84E0F" w:rsidRPr="00B042BC" w:rsidRDefault="00B84E0F" w:rsidP="00B84E0F">
                  <w:pPr>
                    <w:rPr>
                      <w:rFonts w:ascii="Arial" w:hAnsi="Arial" w:cs="Arial"/>
                      <w:sz w:val="22"/>
                      <w:szCs w:val="22"/>
                    </w:rPr>
                  </w:pPr>
                  <w:r w:rsidRPr="00B042BC">
                    <w:rPr>
                      <w:rFonts w:ascii="Arial" w:hAnsi="Arial" w:cs="Arial"/>
                      <w:sz w:val="22"/>
                      <w:szCs w:val="22"/>
                    </w:rPr>
                    <w:t>National 2018/19</w:t>
                  </w:r>
                </w:p>
              </w:tc>
              <w:tc>
                <w:tcPr>
                  <w:tcW w:w="992" w:type="dxa"/>
                </w:tcPr>
                <w:p w14:paraId="1760CA24" w14:textId="7ED15504" w:rsidR="00B84E0F" w:rsidRPr="00B042BC" w:rsidRDefault="00B84E0F" w:rsidP="00B84E0F">
                  <w:pPr>
                    <w:rPr>
                      <w:rFonts w:ascii="Arial" w:hAnsi="Arial" w:cs="Arial"/>
                      <w:sz w:val="22"/>
                      <w:szCs w:val="22"/>
                    </w:rPr>
                  </w:pPr>
                  <w:r w:rsidRPr="00B042BC">
                    <w:rPr>
                      <w:rFonts w:ascii="Arial" w:hAnsi="Arial" w:cs="Arial"/>
                      <w:sz w:val="22"/>
                      <w:szCs w:val="22"/>
                    </w:rPr>
                    <w:t>16.1%</w:t>
                  </w:r>
                </w:p>
              </w:tc>
              <w:tc>
                <w:tcPr>
                  <w:tcW w:w="897" w:type="dxa"/>
                </w:tcPr>
                <w:p w14:paraId="77377AF7" w14:textId="5461F8BA" w:rsidR="00B84E0F" w:rsidRPr="00B042BC" w:rsidRDefault="00B84E0F" w:rsidP="00B84E0F">
                  <w:pPr>
                    <w:rPr>
                      <w:rFonts w:ascii="Arial" w:hAnsi="Arial" w:cs="Arial"/>
                      <w:sz w:val="22"/>
                      <w:szCs w:val="22"/>
                    </w:rPr>
                  </w:pPr>
                  <w:r w:rsidRPr="00B042BC">
                    <w:rPr>
                      <w:rFonts w:ascii="Arial" w:hAnsi="Arial" w:cs="Arial"/>
                      <w:sz w:val="22"/>
                      <w:szCs w:val="22"/>
                    </w:rPr>
                    <w:t>5.4%</w:t>
                  </w:r>
                </w:p>
              </w:tc>
              <w:tc>
                <w:tcPr>
                  <w:tcW w:w="992" w:type="dxa"/>
                  <w:shd w:val="clear" w:color="auto" w:fill="auto"/>
                </w:tcPr>
                <w:p w14:paraId="26753A8C" w14:textId="10F7608D" w:rsidR="00B84E0F" w:rsidRPr="00B042BC" w:rsidRDefault="00B84E0F" w:rsidP="00B84E0F">
                  <w:pPr>
                    <w:rPr>
                      <w:rFonts w:ascii="Arial" w:hAnsi="Arial" w:cs="Arial"/>
                      <w:sz w:val="22"/>
                      <w:szCs w:val="22"/>
                    </w:rPr>
                  </w:pPr>
                  <w:r w:rsidRPr="00B042BC">
                    <w:rPr>
                      <w:rFonts w:ascii="Arial" w:hAnsi="Arial" w:cs="Arial"/>
                      <w:sz w:val="22"/>
                      <w:szCs w:val="22"/>
                    </w:rPr>
                    <w:t>-10.7</w:t>
                  </w:r>
                </w:p>
              </w:tc>
            </w:tr>
          </w:tbl>
          <w:p w14:paraId="7BF08AAF" w14:textId="2348DDEE" w:rsidR="00203155" w:rsidRPr="00B042BC" w:rsidRDefault="00203155" w:rsidP="00203155">
            <w:pPr>
              <w:pStyle w:val="ListParagraph"/>
              <w:numPr>
                <w:ilvl w:val="0"/>
                <w:numId w:val="22"/>
              </w:numPr>
              <w:rPr>
                <w:rFonts w:ascii="Arial" w:hAnsi="Arial" w:cs="Arial"/>
                <w:color w:val="000000" w:themeColor="text1"/>
                <w:sz w:val="22"/>
                <w:szCs w:val="22"/>
              </w:rPr>
            </w:pPr>
            <w:r w:rsidRPr="00B042BC">
              <w:rPr>
                <w:rFonts w:ascii="Arial" w:hAnsi="Arial" w:cs="Arial"/>
                <w:sz w:val="22"/>
                <w:szCs w:val="22"/>
              </w:rPr>
              <w:lastRenderedPageBreak/>
              <w:t xml:space="preserve">Gap between PPG pupils and Non-PPG pupils for Persistent Absence decreased by 5.3% </w:t>
            </w:r>
            <w:r w:rsidR="00B84E0F" w:rsidRPr="00B042BC">
              <w:rPr>
                <w:rFonts w:ascii="Arial" w:hAnsi="Arial" w:cs="Arial"/>
                <w:color w:val="000000" w:themeColor="text1"/>
                <w:sz w:val="22"/>
                <w:szCs w:val="22"/>
              </w:rPr>
              <w:t xml:space="preserve">and is now smaller than the gap nationally. </w:t>
            </w:r>
          </w:p>
          <w:p w14:paraId="47F936E3" w14:textId="313F7BF6" w:rsidR="00FE3B20" w:rsidRPr="00B042BC" w:rsidRDefault="00FE3B20" w:rsidP="008262D2">
            <w:pPr>
              <w:pStyle w:val="ListParagraph"/>
              <w:numPr>
                <w:ilvl w:val="0"/>
                <w:numId w:val="22"/>
              </w:numPr>
              <w:rPr>
                <w:rFonts w:ascii="Arial" w:hAnsi="Arial" w:cs="Arial"/>
                <w:sz w:val="22"/>
                <w:szCs w:val="22"/>
              </w:rPr>
            </w:pPr>
            <w:r w:rsidRPr="00B042BC">
              <w:rPr>
                <w:rFonts w:ascii="Arial" w:hAnsi="Arial" w:cs="Arial"/>
                <w:sz w:val="22"/>
                <w:szCs w:val="22"/>
              </w:rPr>
              <w:t>Quicker interventions and support from the attendance officer have been the reason for the improvements to both overall attendance and persistent absence.</w:t>
            </w:r>
          </w:p>
          <w:p w14:paraId="6B8350C6" w14:textId="519F75F4" w:rsidR="008262D2" w:rsidRPr="00B042BC" w:rsidRDefault="008262D2" w:rsidP="008262D2">
            <w:pPr>
              <w:pStyle w:val="ListParagraph"/>
              <w:numPr>
                <w:ilvl w:val="0"/>
                <w:numId w:val="22"/>
              </w:numPr>
              <w:rPr>
                <w:rFonts w:ascii="Arial" w:hAnsi="Arial" w:cs="Arial"/>
                <w:sz w:val="22"/>
                <w:szCs w:val="22"/>
              </w:rPr>
            </w:pPr>
            <w:r w:rsidRPr="00B042BC">
              <w:rPr>
                <w:rFonts w:ascii="Arial" w:hAnsi="Arial" w:cs="Arial"/>
                <w:sz w:val="22"/>
                <w:szCs w:val="22"/>
              </w:rPr>
              <w:t>23 PPG pupils received additional support around attendance (up to the closure of the school due to the COVID-19 pandemic).</w:t>
            </w:r>
          </w:p>
          <w:p w14:paraId="6D7CFB49" w14:textId="38B7B2AC" w:rsidR="008262D2" w:rsidRPr="00B042BC" w:rsidRDefault="008262D2" w:rsidP="008262D2">
            <w:pPr>
              <w:pStyle w:val="ListParagraph"/>
              <w:numPr>
                <w:ilvl w:val="0"/>
                <w:numId w:val="22"/>
              </w:numPr>
              <w:rPr>
                <w:rFonts w:ascii="Arial" w:hAnsi="Arial" w:cs="Arial"/>
                <w:sz w:val="22"/>
                <w:szCs w:val="22"/>
              </w:rPr>
            </w:pPr>
            <w:r w:rsidRPr="00B042BC">
              <w:rPr>
                <w:rFonts w:ascii="Arial" w:hAnsi="Arial" w:cs="Arial"/>
                <w:sz w:val="22"/>
                <w:szCs w:val="22"/>
              </w:rPr>
              <w:t>Weekly attendance information and rewards were shared with pupils promoting good attendance and raising awareness.</w:t>
            </w:r>
          </w:p>
          <w:p w14:paraId="25B2FDA5" w14:textId="77777777" w:rsidR="00203155" w:rsidRPr="00B042BC" w:rsidRDefault="00203155" w:rsidP="003642EC">
            <w:pPr>
              <w:rPr>
                <w:rFonts w:ascii="Arial" w:hAnsi="Arial" w:cs="Arial"/>
                <w:b/>
                <w:bCs/>
                <w:sz w:val="22"/>
                <w:szCs w:val="22"/>
              </w:rPr>
            </w:pPr>
          </w:p>
          <w:p w14:paraId="283E470F" w14:textId="77777777" w:rsidR="008262D2" w:rsidRPr="00B042BC" w:rsidRDefault="00A22F41" w:rsidP="003642EC">
            <w:pPr>
              <w:rPr>
                <w:rFonts w:ascii="Arial" w:hAnsi="Arial" w:cs="Arial"/>
                <w:sz w:val="22"/>
                <w:szCs w:val="22"/>
              </w:rPr>
            </w:pPr>
            <w:r w:rsidRPr="00B042BC">
              <w:rPr>
                <w:rFonts w:ascii="Arial" w:hAnsi="Arial" w:cs="Arial"/>
                <w:b/>
                <w:bCs/>
                <w:sz w:val="22"/>
                <w:szCs w:val="22"/>
              </w:rPr>
              <w:t>Continue with strategy</w:t>
            </w:r>
            <w:r w:rsidR="00040B00" w:rsidRPr="00B042BC">
              <w:rPr>
                <w:rFonts w:ascii="Arial" w:hAnsi="Arial" w:cs="Arial"/>
                <w:b/>
                <w:bCs/>
                <w:sz w:val="22"/>
                <w:szCs w:val="22"/>
              </w:rPr>
              <w:t>?</w:t>
            </w:r>
            <w:r w:rsidR="0021259F" w:rsidRPr="00B042BC">
              <w:rPr>
                <w:rFonts w:ascii="Arial" w:hAnsi="Arial" w:cs="Arial"/>
                <w:sz w:val="22"/>
                <w:szCs w:val="22"/>
              </w:rPr>
              <w:t xml:space="preserve"> </w:t>
            </w:r>
            <w:r w:rsidR="003E4320" w:rsidRPr="00B042BC">
              <w:rPr>
                <w:rFonts w:ascii="Arial" w:hAnsi="Arial" w:cs="Arial"/>
                <w:sz w:val="22"/>
                <w:szCs w:val="22"/>
              </w:rPr>
              <w:t>Yes</w:t>
            </w:r>
            <w:r w:rsidR="00203155" w:rsidRPr="00B042BC">
              <w:rPr>
                <w:rFonts w:ascii="Arial" w:hAnsi="Arial" w:cs="Arial"/>
                <w:sz w:val="22"/>
                <w:szCs w:val="22"/>
              </w:rPr>
              <w:t xml:space="preserve">. </w:t>
            </w:r>
          </w:p>
          <w:p w14:paraId="73235882" w14:textId="7A4E4872" w:rsidR="00561BBE" w:rsidRPr="00B042BC" w:rsidRDefault="00203155" w:rsidP="003642EC">
            <w:pPr>
              <w:rPr>
                <w:rFonts w:ascii="Arial" w:hAnsi="Arial" w:cs="Arial"/>
                <w:sz w:val="22"/>
                <w:szCs w:val="22"/>
              </w:rPr>
            </w:pPr>
            <w:r w:rsidRPr="00B042BC">
              <w:rPr>
                <w:rFonts w:ascii="Arial" w:hAnsi="Arial" w:cs="Arial"/>
                <w:sz w:val="22"/>
                <w:szCs w:val="22"/>
              </w:rPr>
              <w:t xml:space="preserve">Care should be taken when looking at attendance figures and the impact that COVID-19 will play on these. </w:t>
            </w:r>
          </w:p>
          <w:p w14:paraId="7DE6E43B" w14:textId="574652A2" w:rsidR="00A22F41" w:rsidRPr="00B042BC" w:rsidRDefault="006D64A4" w:rsidP="00203155">
            <w:pPr>
              <w:rPr>
                <w:rFonts w:ascii="Arial" w:hAnsi="Arial" w:cs="Arial"/>
                <w:sz w:val="22"/>
                <w:szCs w:val="22"/>
              </w:rPr>
            </w:pPr>
            <w:r w:rsidRPr="00B042BC">
              <w:rPr>
                <w:rFonts w:ascii="Arial" w:hAnsi="Arial" w:cs="Arial"/>
                <w:sz w:val="22"/>
                <w:szCs w:val="22"/>
              </w:rPr>
              <w:t>Greater focus on reception and nursery pupils to develop good attendance habits early.</w:t>
            </w:r>
          </w:p>
        </w:tc>
        <w:tc>
          <w:tcPr>
            <w:tcW w:w="1701" w:type="dxa"/>
          </w:tcPr>
          <w:p w14:paraId="3DCEF52E" w14:textId="77777777" w:rsidR="00F44B91" w:rsidRDefault="00F44B91" w:rsidP="003642EC">
            <w:pPr>
              <w:rPr>
                <w:rFonts w:ascii="Arial" w:hAnsi="Arial" w:cs="Arial"/>
              </w:rPr>
            </w:pPr>
            <w:r w:rsidRPr="00040B00">
              <w:rPr>
                <w:rFonts w:ascii="Arial" w:hAnsi="Arial" w:cs="Arial"/>
              </w:rPr>
              <w:lastRenderedPageBreak/>
              <w:t>£1</w:t>
            </w:r>
            <w:r w:rsidR="007263CE">
              <w:rPr>
                <w:rFonts w:ascii="Arial" w:hAnsi="Arial" w:cs="Arial"/>
              </w:rPr>
              <w:t>6,185</w:t>
            </w:r>
          </w:p>
          <w:p w14:paraId="3DB7D640" w14:textId="1FA95281" w:rsidR="007417BD" w:rsidRPr="00040B00" w:rsidRDefault="007417BD" w:rsidP="003642EC">
            <w:pPr>
              <w:rPr>
                <w:rFonts w:ascii="Arial" w:hAnsi="Arial" w:cs="Arial"/>
              </w:rPr>
            </w:pPr>
          </w:p>
        </w:tc>
      </w:tr>
      <w:tr w:rsidR="007417BD" w14:paraId="5650DB49" w14:textId="50A32A25" w:rsidTr="00B042BC">
        <w:tc>
          <w:tcPr>
            <w:tcW w:w="1985" w:type="dxa"/>
          </w:tcPr>
          <w:p w14:paraId="1D9E1253" w14:textId="77777777" w:rsidR="006572CF" w:rsidRPr="00040B00" w:rsidRDefault="006572CF" w:rsidP="00040B00">
            <w:pPr>
              <w:pStyle w:val="ListParagraph"/>
              <w:numPr>
                <w:ilvl w:val="0"/>
                <w:numId w:val="7"/>
              </w:numPr>
              <w:ind w:left="313"/>
              <w:rPr>
                <w:rFonts w:ascii="Arial" w:hAnsi="Arial" w:cs="Arial"/>
              </w:rPr>
            </w:pPr>
            <w:r w:rsidRPr="00040B00">
              <w:rPr>
                <w:rFonts w:ascii="Arial" w:hAnsi="Arial" w:cs="Arial"/>
              </w:rPr>
              <w:t>High quality teaching for all</w:t>
            </w:r>
          </w:p>
        </w:tc>
        <w:tc>
          <w:tcPr>
            <w:tcW w:w="2835" w:type="dxa"/>
          </w:tcPr>
          <w:p w14:paraId="3BAC4082" w14:textId="77777777" w:rsidR="00040B00" w:rsidRDefault="006572CF" w:rsidP="00040B00">
            <w:pPr>
              <w:pStyle w:val="ListParagraph"/>
              <w:numPr>
                <w:ilvl w:val="0"/>
                <w:numId w:val="12"/>
              </w:numPr>
              <w:ind w:left="328" w:hanging="283"/>
              <w:rPr>
                <w:rFonts w:ascii="Arial" w:hAnsi="Arial" w:cs="Arial"/>
              </w:rPr>
            </w:pPr>
            <w:r w:rsidRPr="00040B00">
              <w:rPr>
                <w:rFonts w:ascii="Arial" w:hAnsi="Arial" w:cs="Arial"/>
              </w:rPr>
              <w:t>Teaching courses, whole school INSET and external support</w:t>
            </w:r>
          </w:p>
          <w:p w14:paraId="45F0B7FC" w14:textId="77777777" w:rsidR="00040B00" w:rsidRDefault="006572CF" w:rsidP="00040B00">
            <w:pPr>
              <w:pStyle w:val="ListParagraph"/>
              <w:numPr>
                <w:ilvl w:val="0"/>
                <w:numId w:val="12"/>
              </w:numPr>
              <w:ind w:left="328" w:hanging="283"/>
              <w:rPr>
                <w:rFonts w:ascii="Arial" w:hAnsi="Arial" w:cs="Arial"/>
              </w:rPr>
            </w:pPr>
            <w:r w:rsidRPr="00040B00">
              <w:rPr>
                <w:rFonts w:ascii="Arial" w:hAnsi="Arial" w:cs="Arial"/>
              </w:rPr>
              <w:t>School trips</w:t>
            </w:r>
          </w:p>
          <w:p w14:paraId="02D50B30" w14:textId="4DB52B5A" w:rsidR="006572CF" w:rsidRPr="006D64A4" w:rsidRDefault="006572CF" w:rsidP="006D64A4">
            <w:pPr>
              <w:ind w:left="45"/>
              <w:rPr>
                <w:rFonts w:ascii="Arial" w:hAnsi="Arial" w:cs="Arial"/>
              </w:rPr>
            </w:pPr>
          </w:p>
        </w:tc>
        <w:tc>
          <w:tcPr>
            <w:tcW w:w="9355" w:type="dxa"/>
          </w:tcPr>
          <w:p w14:paraId="61865D77" w14:textId="030ADF7E" w:rsidR="0012170E" w:rsidRPr="00B042BC" w:rsidRDefault="00F91EE7" w:rsidP="00203155">
            <w:pPr>
              <w:rPr>
                <w:rFonts w:ascii="Arial" w:hAnsi="Arial" w:cs="Arial"/>
                <w:sz w:val="22"/>
                <w:szCs w:val="22"/>
              </w:rPr>
            </w:pPr>
            <w:r w:rsidRPr="00B042BC">
              <w:rPr>
                <w:rFonts w:ascii="Arial" w:hAnsi="Arial" w:cs="Arial"/>
                <w:sz w:val="22"/>
                <w:szCs w:val="22"/>
              </w:rPr>
              <w:t xml:space="preserve">Teacher assessed </w:t>
            </w:r>
            <w:r w:rsidR="004E62C1" w:rsidRPr="00B042BC">
              <w:rPr>
                <w:rFonts w:ascii="Arial" w:hAnsi="Arial" w:cs="Arial"/>
                <w:sz w:val="22"/>
                <w:szCs w:val="22"/>
              </w:rPr>
              <w:t xml:space="preserve">Outcomes </w:t>
            </w:r>
            <w:r w:rsidRPr="00B042BC">
              <w:rPr>
                <w:rFonts w:ascii="Arial" w:hAnsi="Arial" w:cs="Arial"/>
                <w:sz w:val="22"/>
                <w:szCs w:val="22"/>
              </w:rPr>
              <w:t>Spring 2 2020</w:t>
            </w:r>
            <w:r w:rsidR="004E62C1" w:rsidRPr="00B042BC">
              <w:rPr>
                <w:rFonts w:ascii="Arial" w:hAnsi="Arial" w:cs="Arial"/>
                <w:sz w:val="22"/>
                <w:szCs w:val="22"/>
              </w:rPr>
              <w:t xml:space="preserve"> </w:t>
            </w:r>
            <w:r w:rsidR="0012170E" w:rsidRPr="00B042BC">
              <w:rPr>
                <w:rFonts w:ascii="Arial" w:hAnsi="Arial" w:cs="Arial"/>
                <w:sz w:val="22"/>
                <w:szCs w:val="22"/>
              </w:rPr>
              <w:t>due to the closure of the school because of the COVID-19 pandemic. Comparisons are made of the same cohort at the same data collection during the previous year</w:t>
            </w:r>
            <w:r w:rsidR="005A0289" w:rsidRPr="00B042BC">
              <w:rPr>
                <w:rFonts w:ascii="Arial" w:hAnsi="Arial" w:cs="Arial"/>
                <w:sz w:val="22"/>
                <w:szCs w:val="22"/>
              </w:rPr>
              <w:t>.</w:t>
            </w:r>
          </w:p>
          <w:p w14:paraId="1DD4CF13" w14:textId="42869B9A" w:rsidR="001B0655" w:rsidRPr="00B042BC" w:rsidRDefault="00FE3B20" w:rsidP="00203155">
            <w:pPr>
              <w:rPr>
                <w:rFonts w:ascii="Arial" w:hAnsi="Arial" w:cs="Arial"/>
                <w:sz w:val="16"/>
                <w:szCs w:val="16"/>
              </w:rPr>
            </w:pPr>
            <w:r w:rsidRPr="00B042BC">
              <w:rPr>
                <w:rFonts w:ascii="Arial" w:hAnsi="Arial" w:cs="Arial"/>
                <w:sz w:val="16"/>
                <w:szCs w:val="16"/>
              </w:rPr>
              <w:t>(</w:t>
            </w:r>
            <w:r w:rsidRPr="00B042BC">
              <w:rPr>
                <w:rFonts w:ascii="Arial" w:hAnsi="Arial" w:cs="Arial"/>
                <w:i/>
                <w:iCs/>
                <w:sz w:val="16"/>
                <w:szCs w:val="16"/>
              </w:rPr>
              <w:t>Red= a noticeable increase in the gap attainment/progress gap, Orange= the gap in attainment/progress has relatively stayed the same, Green= a noticeable decrease in the attainment/progress gap</w:t>
            </w:r>
            <w:r w:rsidRPr="00B042BC">
              <w:rPr>
                <w:rFonts w:ascii="Arial" w:hAnsi="Arial" w:cs="Arial"/>
                <w:sz w:val="16"/>
                <w:szCs w:val="16"/>
              </w:rPr>
              <w:t>)</w:t>
            </w:r>
          </w:p>
          <w:p w14:paraId="3BD1171D" w14:textId="77777777" w:rsidR="001B0655" w:rsidRDefault="001B0655" w:rsidP="00203155">
            <w:pPr>
              <w:rPr>
                <w:rFonts w:ascii="Arial" w:hAnsi="Arial" w:cs="Arial"/>
              </w:rPr>
            </w:pPr>
          </w:p>
          <w:tbl>
            <w:tblPr>
              <w:tblStyle w:val="TableGrid"/>
              <w:tblW w:w="0" w:type="auto"/>
              <w:tblLook w:val="04A0" w:firstRow="1" w:lastRow="0" w:firstColumn="1" w:lastColumn="0" w:noHBand="0" w:noVBand="1"/>
            </w:tblPr>
            <w:tblGrid>
              <w:gridCol w:w="1166"/>
              <w:gridCol w:w="1150"/>
              <w:gridCol w:w="1260"/>
              <w:gridCol w:w="2258"/>
              <w:gridCol w:w="2410"/>
            </w:tblGrid>
            <w:tr w:rsidR="0012170E" w14:paraId="24007AE8" w14:textId="77777777" w:rsidTr="00B042BC">
              <w:tc>
                <w:tcPr>
                  <w:tcW w:w="8244" w:type="dxa"/>
                  <w:gridSpan w:val="5"/>
                </w:tcPr>
                <w:p w14:paraId="1242B402" w14:textId="65981F64" w:rsidR="0012170E" w:rsidRPr="005A0289" w:rsidRDefault="0012170E" w:rsidP="0012170E">
                  <w:pPr>
                    <w:jc w:val="center"/>
                    <w:rPr>
                      <w:rFonts w:ascii="Arial" w:hAnsi="Arial" w:cs="Arial"/>
                      <w:b/>
                      <w:bCs/>
                    </w:rPr>
                  </w:pPr>
                  <w:r w:rsidRPr="005A0289">
                    <w:rPr>
                      <w:rFonts w:ascii="Arial" w:hAnsi="Arial" w:cs="Arial"/>
                      <w:b/>
                      <w:bCs/>
                    </w:rPr>
                    <w:t xml:space="preserve">Year 1-6 </w:t>
                  </w:r>
                  <w:r w:rsidR="005A0289" w:rsidRPr="005A0289">
                    <w:rPr>
                      <w:rFonts w:ascii="Arial" w:hAnsi="Arial" w:cs="Arial"/>
                      <w:b/>
                      <w:bCs/>
                    </w:rPr>
                    <w:t>Attainment-</w:t>
                  </w:r>
                  <w:r w:rsidRPr="005A0289">
                    <w:rPr>
                      <w:rFonts w:ascii="Arial" w:hAnsi="Arial" w:cs="Arial"/>
                      <w:b/>
                      <w:bCs/>
                    </w:rPr>
                    <w:t>Reading, Writing and Maths</w:t>
                  </w:r>
                </w:p>
              </w:tc>
            </w:tr>
            <w:tr w:rsidR="0012170E" w14:paraId="2DDA8020" w14:textId="77777777" w:rsidTr="00B042BC">
              <w:tc>
                <w:tcPr>
                  <w:tcW w:w="1166" w:type="dxa"/>
                </w:tcPr>
                <w:p w14:paraId="4177E961" w14:textId="563011F8" w:rsidR="0012170E" w:rsidRPr="005A0289" w:rsidRDefault="0012170E" w:rsidP="0012170E">
                  <w:pPr>
                    <w:rPr>
                      <w:rFonts w:ascii="Arial" w:hAnsi="Arial" w:cs="Arial"/>
                      <w:b/>
                      <w:bCs/>
                    </w:rPr>
                  </w:pPr>
                  <w:r w:rsidRPr="005A0289">
                    <w:rPr>
                      <w:b/>
                      <w:bCs/>
                    </w:rPr>
                    <w:t>Year Group</w:t>
                  </w:r>
                </w:p>
              </w:tc>
              <w:tc>
                <w:tcPr>
                  <w:tcW w:w="1150" w:type="dxa"/>
                </w:tcPr>
                <w:p w14:paraId="3040F293" w14:textId="0D2E3B6D" w:rsidR="0012170E" w:rsidRPr="005A0289" w:rsidRDefault="0012170E" w:rsidP="0012170E">
                  <w:pPr>
                    <w:rPr>
                      <w:rFonts w:ascii="Arial" w:hAnsi="Arial" w:cs="Arial"/>
                      <w:b/>
                      <w:bCs/>
                    </w:rPr>
                  </w:pPr>
                  <w:r w:rsidRPr="005A0289">
                    <w:rPr>
                      <w:b/>
                      <w:bCs/>
                    </w:rPr>
                    <w:t xml:space="preserve">PPG @ </w:t>
                  </w:r>
                  <w:proofErr w:type="spellStart"/>
                  <w:r w:rsidRPr="005A0289">
                    <w:rPr>
                      <w:b/>
                      <w:bCs/>
                    </w:rPr>
                    <w:t>Emrg</w:t>
                  </w:r>
                  <w:proofErr w:type="spellEnd"/>
                </w:p>
              </w:tc>
              <w:tc>
                <w:tcPr>
                  <w:tcW w:w="1260" w:type="dxa"/>
                </w:tcPr>
                <w:p w14:paraId="46A6BE0E" w14:textId="41AA8064" w:rsidR="0012170E" w:rsidRPr="005A0289" w:rsidRDefault="0012170E" w:rsidP="0012170E">
                  <w:pPr>
                    <w:rPr>
                      <w:rFonts w:ascii="Arial" w:hAnsi="Arial" w:cs="Arial"/>
                      <w:b/>
                      <w:bCs/>
                    </w:rPr>
                  </w:pPr>
                  <w:r w:rsidRPr="005A0289">
                    <w:rPr>
                      <w:b/>
                      <w:bCs/>
                    </w:rPr>
                    <w:t xml:space="preserve">Non-PPG @ </w:t>
                  </w:r>
                  <w:proofErr w:type="spellStart"/>
                  <w:r w:rsidRPr="005A0289">
                    <w:rPr>
                      <w:b/>
                      <w:bCs/>
                    </w:rPr>
                    <w:t>Emrg</w:t>
                  </w:r>
                  <w:proofErr w:type="spellEnd"/>
                </w:p>
              </w:tc>
              <w:tc>
                <w:tcPr>
                  <w:tcW w:w="2258" w:type="dxa"/>
                </w:tcPr>
                <w:p w14:paraId="05D5F1F6" w14:textId="450C5438" w:rsidR="0012170E" w:rsidRPr="005A0289" w:rsidRDefault="0012170E" w:rsidP="0012170E">
                  <w:pPr>
                    <w:rPr>
                      <w:rFonts w:ascii="Arial" w:hAnsi="Arial" w:cs="Arial"/>
                      <w:b/>
                      <w:bCs/>
                    </w:rPr>
                  </w:pPr>
                  <w:r w:rsidRPr="005A0289">
                    <w:rPr>
                      <w:b/>
                      <w:bCs/>
                    </w:rPr>
                    <w:t xml:space="preserve">Gap @ </w:t>
                  </w:r>
                  <w:proofErr w:type="spellStart"/>
                  <w:r w:rsidRPr="005A0289">
                    <w:rPr>
                      <w:b/>
                      <w:bCs/>
                    </w:rPr>
                    <w:t>Emrg</w:t>
                  </w:r>
                  <w:proofErr w:type="spellEnd"/>
                  <w:r w:rsidRPr="005A0289">
                    <w:rPr>
                      <w:b/>
                      <w:bCs/>
                    </w:rPr>
                    <w:t xml:space="preserve"> Spring 2 2020</w:t>
                  </w:r>
                </w:p>
              </w:tc>
              <w:tc>
                <w:tcPr>
                  <w:tcW w:w="2410" w:type="dxa"/>
                </w:tcPr>
                <w:p w14:paraId="7BB019CB" w14:textId="0507C4A9" w:rsidR="0012170E" w:rsidRPr="005A0289" w:rsidRDefault="0012170E" w:rsidP="0012170E">
                  <w:pPr>
                    <w:rPr>
                      <w:rFonts w:ascii="Arial" w:hAnsi="Arial" w:cs="Arial"/>
                      <w:b/>
                      <w:bCs/>
                    </w:rPr>
                  </w:pPr>
                  <w:r w:rsidRPr="005A0289">
                    <w:rPr>
                      <w:b/>
                      <w:bCs/>
                    </w:rPr>
                    <w:t xml:space="preserve">Gap @ </w:t>
                  </w:r>
                  <w:proofErr w:type="spellStart"/>
                  <w:r w:rsidRPr="005A0289">
                    <w:rPr>
                      <w:b/>
                      <w:bCs/>
                    </w:rPr>
                    <w:t>Emrg</w:t>
                  </w:r>
                  <w:proofErr w:type="spellEnd"/>
                  <w:r w:rsidRPr="005A0289">
                    <w:rPr>
                      <w:b/>
                      <w:bCs/>
                    </w:rPr>
                    <w:t xml:space="preserve"> Spring 2 2019</w:t>
                  </w:r>
                </w:p>
              </w:tc>
            </w:tr>
            <w:tr w:rsidR="0012170E" w14:paraId="0749CE48" w14:textId="77777777" w:rsidTr="00B042BC">
              <w:tc>
                <w:tcPr>
                  <w:tcW w:w="1166" w:type="dxa"/>
                </w:tcPr>
                <w:p w14:paraId="32721D5F" w14:textId="1610327B" w:rsidR="0012170E" w:rsidRPr="005A0289" w:rsidRDefault="0012170E" w:rsidP="0012170E">
                  <w:pPr>
                    <w:rPr>
                      <w:rFonts w:ascii="Arial" w:hAnsi="Arial" w:cs="Arial"/>
                      <w:b/>
                      <w:bCs/>
                    </w:rPr>
                  </w:pPr>
                  <w:r w:rsidRPr="005A0289">
                    <w:rPr>
                      <w:b/>
                      <w:bCs/>
                    </w:rPr>
                    <w:t>Year 1- Reading</w:t>
                  </w:r>
                </w:p>
              </w:tc>
              <w:tc>
                <w:tcPr>
                  <w:tcW w:w="1150" w:type="dxa"/>
                </w:tcPr>
                <w:p w14:paraId="5EDDA5DE" w14:textId="066D5D2C" w:rsidR="0012170E" w:rsidRPr="00605A42" w:rsidRDefault="0012170E" w:rsidP="0012170E">
                  <w:pPr>
                    <w:rPr>
                      <w:rFonts w:ascii="Arial" w:hAnsi="Arial" w:cs="Arial"/>
                    </w:rPr>
                  </w:pPr>
                  <w:r w:rsidRPr="00605A42">
                    <w:t>81%</w:t>
                  </w:r>
                </w:p>
              </w:tc>
              <w:tc>
                <w:tcPr>
                  <w:tcW w:w="1260" w:type="dxa"/>
                </w:tcPr>
                <w:p w14:paraId="7831261D" w14:textId="2C9C1536" w:rsidR="0012170E" w:rsidRDefault="0012170E" w:rsidP="0012170E">
                  <w:pPr>
                    <w:rPr>
                      <w:rFonts w:ascii="Arial" w:hAnsi="Arial" w:cs="Arial"/>
                    </w:rPr>
                  </w:pPr>
                  <w:r>
                    <w:t>65%</w:t>
                  </w:r>
                </w:p>
              </w:tc>
              <w:tc>
                <w:tcPr>
                  <w:tcW w:w="2258" w:type="dxa"/>
                </w:tcPr>
                <w:p w14:paraId="10901907" w14:textId="7AE6833E" w:rsidR="0012170E" w:rsidRDefault="0012170E" w:rsidP="0012170E">
                  <w:pPr>
                    <w:rPr>
                      <w:rFonts w:ascii="Arial" w:hAnsi="Arial" w:cs="Arial"/>
                    </w:rPr>
                  </w:pPr>
                  <w:r>
                    <w:t>16%</w:t>
                  </w:r>
                </w:p>
              </w:tc>
              <w:tc>
                <w:tcPr>
                  <w:tcW w:w="2410" w:type="dxa"/>
                  <w:shd w:val="clear" w:color="auto" w:fill="EEECE1" w:themeFill="background2"/>
                </w:tcPr>
                <w:p w14:paraId="031CEA01" w14:textId="77777777" w:rsidR="0012170E" w:rsidRDefault="0012170E" w:rsidP="0012170E">
                  <w:pPr>
                    <w:rPr>
                      <w:rFonts w:ascii="Arial" w:hAnsi="Arial" w:cs="Arial"/>
                    </w:rPr>
                  </w:pPr>
                </w:p>
              </w:tc>
            </w:tr>
            <w:tr w:rsidR="0012170E" w14:paraId="0A80E193" w14:textId="77777777" w:rsidTr="00B042BC">
              <w:tc>
                <w:tcPr>
                  <w:tcW w:w="1166" w:type="dxa"/>
                </w:tcPr>
                <w:p w14:paraId="357B5030" w14:textId="7845DE6D" w:rsidR="0012170E" w:rsidRPr="005A0289" w:rsidRDefault="0012170E" w:rsidP="0012170E">
                  <w:pPr>
                    <w:rPr>
                      <w:rFonts w:ascii="Arial" w:hAnsi="Arial" w:cs="Arial"/>
                      <w:b/>
                      <w:bCs/>
                    </w:rPr>
                  </w:pPr>
                  <w:r w:rsidRPr="005A0289">
                    <w:rPr>
                      <w:b/>
                      <w:bCs/>
                    </w:rPr>
                    <w:t>Year 1- Writing</w:t>
                  </w:r>
                </w:p>
              </w:tc>
              <w:tc>
                <w:tcPr>
                  <w:tcW w:w="1150" w:type="dxa"/>
                </w:tcPr>
                <w:p w14:paraId="56C01C77" w14:textId="2B72F402" w:rsidR="0012170E" w:rsidRPr="00605A42" w:rsidRDefault="0012170E" w:rsidP="0012170E">
                  <w:pPr>
                    <w:rPr>
                      <w:rFonts w:ascii="Arial" w:hAnsi="Arial" w:cs="Arial"/>
                    </w:rPr>
                  </w:pPr>
                  <w:r w:rsidRPr="00605A42">
                    <w:t>64%</w:t>
                  </w:r>
                </w:p>
              </w:tc>
              <w:tc>
                <w:tcPr>
                  <w:tcW w:w="1260" w:type="dxa"/>
                </w:tcPr>
                <w:p w14:paraId="2310E663" w14:textId="7407C6AB" w:rsidR="0012170E" w:rsidRDefault="0012170E" w:rsidP="0012170E">
                  <w:pPr>
                    <w:rPr>
                      <w:rFonts w:ascii="Arial" w:hAnsi="Arial" w:cs="Arial"/>
                    </w:rPr>
                  </w:pPr>
                  <w:r>
                    <w:t>72%</w:t>
                  </w:r>
                </w:p>
              </w:tc>
              <w:tc>
                <w:tcPr>
                  <w:tcW w:w="2258" w:type="dxa"/>
                </w:tcPr>
                <w:p w14:paraId="5A631FAE" w14:textId="695D7512" w:rsidR="0012170E" w:rsidRDefault="0012170E" w:rsidP="0012170E">
                  <w:pPr>
                    <w:rPr>
                      <w:rFonts w:ascii="Arial" w:hAnsi="Arial" w:cs="Arial"/>
                    </w:rPr>
                  </w:pPr>
                  <w:r>
                    <w:t>8%</w:t>
                  </w:r>
                </w:p>
              </w:tc>
              <w:tc>
                <w:tcPr>
                  <w:tcW w:w="2410" w:type="dxa"/>
                  <w:shd w:val="clear" w:color="auto" w:fill="EEECE1" w:themeFill="background2"/>
                </w:tcPr>
                <w:p w14:paraId="27C34D80" w14:textId="77777777" w:rsidR="0012170E" w:rsidRDefault="0012170E" w:rsidP="0012170E">
                  <w:pPr>
                    <w:rPr>
                      <w:rFonts w:ascii="Arial" w:hAnsi="Arial" w:cs="Arial"/>
                    </w:rPr>
                  </w:pPr>
                </w:p>
              </w:tc>
            </w:tr>
            <w:tr w:rsidR="0012170E" w14:paraId="2F579841" w14:textId="77777777" w:rsidTr="00B042BC">
              <w:tc>
                <w:tcPr>
                  <w:tcW w:w="1166" w:type="dxa"/>
                </w:tcPr>
                <w:p w14:paraId="0D5A6F1D" w14:textId="4161238F" w:rsidR="0012170E" w:rsidRPr="005A0289" w:rsidRDefault="0012170E" w:rsidP="0012170E">
                  <w:pPr>
                    <w:rPr>
                      <w:rFonts w:ascii="Arial" w:hAnsi="Arial" w:cs="Arial"/>
                      <w:b/>
                      <w:bCs/>
                    </w:rPr>
                  </w:pPr>
                  <w:r w:rsidRPr="005A0289">
                    <w:rPr>
                      <w:b/>
                      <w:bCs/>
                    </w:rPr>
                    <w:t>Year 1 - Maths</w:t>
                  </w:r>
                </w:p>
              </w:tc>
              <w:tc>
                <w:tcPr>
                  <w:tcW w:w="1150" w:type="dxa"/>
                </w:tcPr>
                <w:p w14:paraId="6165738A" w14:textId="469DEDA1" w:rsidR="0012170E" w:rsidRPr="00605A42" w:rsidRDefault="0012170E" w:rsidP="0012170E">
                  <w:pPr>
                    <w:rPr>
                      <w:rFonts w:ascii="Arial" w:hAnsi="Arial" w:cs="Arial"/>
                    </w:rPr>
                  </w:pPr>
                  <w:r w:rsidRPr="00605A42">
                    <w:t>63%</w:t>
                  </w:r>
                </w:p>
              </w:tc>
              <w:tc>
                <w:tcPr>
                  <w:tcW w:w="1260" w:type="dxa"/>
                </w:tcPr>
                <w:p w14:paraId="0C0E6454" w14:textId="33B21AAC" w:rsidR="0012170E" w:rsidRDefault="0012170E" w:rsidP="0012170E">
                  <w:pPr>
                    <w:rPr>
                      <w:rFonts w:ascii="Arial" w:hAnsi="Arial" w:cs="Arial"/>
                    </w:rPr>
                  </w:pPr>
                  <w:r>
                    <w:t>80%</w:t>
                  </w:r>
                </w:p>
              </w:tc>
              <w:tc>
                <w:tcPr>
                  <w:tcW w:w="2258" w:type="dxa"/>
                </w:tcPr>
                <w:p w14:paraId="1F2BB346" w14:textId="52B60283" w:rsidR="0012170E" w:rsidRDefault="0012170E" w:rsidP="0012170E">
                  <w:pPr>
                    <w:rPr>
                      <w:rFonts w:ascii="Arial" w:hAnsi="Arial" w:cs="Arial"/>
                    </w:rPr>
                  </w:pPr>
                  <w:r>
                    <w:t>-17%</w:t>
                  </w:r>
                </w:p>
              </w:tc>
              <w:tc>
                <w:tcPr>
                  <w:tcW w:w="2410" w:type="dxa"/>
                  <w:shd w:val="clear" w:color="auto" w:fill="EEECE1" w:themeFill="background2"/>
                </w:tcPr>
                <w:p w14:paraId="6A894637" w14:textId="77777777" w:rsidR="0012170E" w:rsidRDefault="0012170E" w:rsidP="0012170E">
                  <w:pPr>
                    <w:rPr>
                      <w:rFonts w:ascii="Arial" w:hAnsi="Arial" w:cs="Arial"/>
                    </w:rPr>
                  </w:pPr>
                </w:p>
              </w:tc>
            </w:tr>
            <w:tr w:rsidR="0012170E" w14:paraId="0C273FA0" w14:textId="77777777" w:rsidTr="00B042BC">
              <w:tc>
                <w:tcPr>
                  <w:tcW w:w="1166" w:type="dxa"/>
                </w:tcPr>
                <w:p w14:paraId="4E78BB25" w14:textId="2B8B471D" w:rsidR="0012170E" w:rsidRPr="005A0289" w:rsidRDefault="0012170E" w:rsidP="0012170E">
                  <w:pPr>
                    <w:rPr>
                      <w:rFonts w:ascii="Arial" w:hAnsi="Arial" w:cs="Arial"/>
                      <w:b/>
                      <w:bCs/>
                    </w:rPr>
                  </w:pPr>
                  <w:r w:rsidRPr="005A0289">
                    <w:rPr>
                      <w:b/>
                      <w:bCs/>
                    </w:rPr>
                    <w:t>Year 2- Reading</w:t>
                  </w:r>
                </w:p>
              </w:tc>
              <w:tc>
                <w:tcPr>
                  <w:tcW w:w="1150" w:type="dxa"/>
                </w:tcPr>
                <w:p w14:paraId="08B069DD" w14:textId="1933F01D" w:rsidR="0012170E" w:rsidRPr="00605A42" w:rsidRDefault="0012170E" w:rsidP="0012170E">
                  <w:pPr>
                    <w:rPr>
                      <w:rFonts w:ascii="Arial" w:hAnsi="Arial" w:cs="Arial"/>
                    </w:rPr>
                  </w:pPr>
                  <w:r w:rsidRPr="00605A42">
                    <w:t>77%</w:t>
                  </w:r>
                </w:p>
              </w:tc>
              <w:tc>
                <w:tcPr>
                  <w:tcW w:w="1260" w:type="dxa"/>
                </w:tcPr>
                <w:p w14:paraId="72D9FA94" w14:textId="788F546F" w:rsidR="0012170E" w:rsidRDefault="0012170E" w:rsidP="0012170E">
                  <w:pPr>
                    <w:rPr>
                      <w:rFonts w:ascii="Arial" w:hAnsi="Arial" w:cs="Arial"/>
                    </w:rPr>
                  </w:pPr>
                  <w:r>
                    <w:t>88%</w:t>
                  </w:r>
                </w:p>
              </w:tc>
              <w:tc>
                <w:tcPr>
                  <w:tcW w:w="2258" w:type="dxa"/>
                  <w:shd w:val="clear" w:color="auto" w:fill="FF0000"/>
                </w:tcPr>
                <w:p w14:paraId="2F6F01EB" w14:textId="2DA7269A" w:rsidR="0012170E" w:rsidRDefault="0012170E" w:rsidP="0012170E">
                  <w:pPr>
                    <w:rPr>
                      <w:rFonts w:ascii="Arial" w:hAnsi="Arial" w:cs="Arial"/>
                    </w:rPr>
                  </w:pPr>
                  <w:r>
                    <w:t>-11%</w:t>
                  </w:r>
                </w:p>
              </w:tc>
              <w:tc>
                <w:tcPr>
                  <w:tcW w:w="2410" w:type="dxa"/>
                </w:tcPr>
                <w:p w14:paraId="50A95B7A" w14:textId="0080BA97" w:rsidR="0012170E" w:rsidRDefault="0012170E" w:rsidP="0012170E">
                  <w:pPr>
                    <w:rPr>
                      <w:rFonts w:ascii="Arial" w:hAnsi="Arial" w:cs="Arial"/>
                    </w:rPr>
                  </w:pPr>
                  <w:r>
                    <w:t>-8%</w:t>
                  </w:r>
                </w:p>
              </w:tc>
            </w:tr>
            <w:tr w:rsidR="0012170E" w14:paraId="22D06CF4" w14:textId="77777777" w:rsidTr="00B042BC">
              <w:tc>
                <w:tcPr>
                  <w:tcW w:w="1166" w:type="dxa"/>
                </w:tcPr>
                <w:p w14:paraId="58C08A9B" w14:textId="6582E1C2" w:rsidR="0012170E" w:rsidRPr="005A0289" w:rsidRDefault="0012170E" w:rsidP="0012170E">
                  <w:pPr>
                    <w:rPr>
                      <w:rFonts w:ascii="Arial" w:hAnsi="Arial" w:cs="Arial"/>
                      <w:b/>
                      <w:bCs/>
                    </w:rPr>
                  </w:pPr>
                  <w:r w:rsidRPr="005A0289">
                    <w:rPr>
                      <w:b/>
                      <w:bCs/>
                    </w:rPr>
                    <w:t>Year2- Writing</w:t>
                  </w:r>
                </w:p>
              </w:tc>
              <w:tc>
                <w:tcPr>
                  <w:tcW w:w="1150" w:type="dxa"/>
                </w:tcPr>
                <w:p w14:paraId="6D923FF6" w14:textId="691BC470" w:rsidR="0012170E" w:rsidRPr="00605A42" w:rsidRDefault="0012170E" w:rsidP="0012170E">
                  <w:pPr>
                    <w:rPr>
                      <w:rFonts w:ascii="Arial" w:hAnsi="Arial" w:cs="Arial"/>
                    </w:rPr>
                  </w:pPr>
                  <w:r w:rsidRPr="00605A42">
                    <w:t>55%</w:t>
                  </w:r>
                </w:p>
              </w:tc>
              <w:tc>
                <w:tcPr>
                  <w:tcW w:w="1260" w:type="dxa"/>
                </w:tcPr>
                <w:p w14:paraId="1EACB08A" w14:textId="694BF6BE" w:rsidR="0012170E" w:rsidRDefault="0012170E" w:rsidP="0012170E">
                  <w:pPr>
                    <w:rPr>
                      <w:rFonts w:ascii="Arial" w:hAnsi="Arial" w:cs="Arial"/>
                    </w:rPr>
                  </w:pPr>
                  <w:r>
                    <w:t>77%</w:t>
                  </w:r>
                </w:p>
              </w:tc>
              <w:tc>
                <w:tcPr>
                  <w:tcW w:w="2258" w:type="dxa"/>
                  <w:shd w:val="clear" w:color="auto" w:fill="FF0000"/>
                </w:tcPr>
                <w:p w14:paraId="61FD4E76" w14:textId="2245D31B" w:rsidR="0012170E" w:rsidRDefault="0012170E" w:rsidP="0012170E">
                  <w:pPr>
                    <w:rPr>
                      <w:rFonts w:ascii="Arial" w:hAnsi="Arial" w:cs="Arial"/>
                    </w:rPr>
                  </w:pPr>
                  <w:r>
                    <w:t>-22%</w:t>
                  </w:r>
                </w:p>
              </w:tc>
              <w:tc>
                <w:tcPr>
                  <w:tcW w:w="2410" w:type="dxa"/>
                </w:tcPr>
                <w:p w14:paraId="4DB7E4C6" w14:textId="6BC084DA" w:rsidR="0012170E" w:rsidRDefault="0012170E" w:rsidP="0012170E">
                  <w:pPr>
                    <w:rPr>
                      <w:rFonts w:ascii="Arial" w:hAnsi="Arial" w:cs="Arial"/>
                    </w:rPr>
                  </w:pPr>
                  <w:r>
                    <w:t>-2%</w:t>
                  </w:r>
                </w:p>
              </w:tc>
            </w:tr>
            <w:tr w:rsidR="0012170E" w14:paraId="0F350407" w14:textId="77777777" w:rsidTr="00B042BC">
              <w:tc>
                <w:tcPr>
                  <w:tcW w:w="1166" w:type="dxa"/>
                </w:tcPr>
                <w:p w14:paraId="30F08B22" w14:textId="53B59B6D" w:rsidR="0012170E" w:rsidRPr="005A0289" w:rsidRDefault="0012170E" w:rsidP="0012170E">
                  <w:pPr>
                    <w:rPr>
                      <w:rFonts w:ascii="Arial" w:hAnsi="Arial" w:cs="Arial"/>
                      <w:b/>
                      <w:bCs/>
                    </w:rPr>
                  </w:pPr>
                  <w:r w:rsidRPr="005A0289">
                    <w:rPr>
                      <w:b/>
                      <w:bCs/>
                    </w:rPr>
                    <w:t>Year2- Maths</w:t>
                  </w:r>
                </w:p>
              </w:tc>
              <w:tc>
                <w:tcPr>
                  <w:tcW w:w="1150" w:type="dxa"/>
                </w:tcPr>
                <w:p w14:paraId="17165D90" w14:textId="791884BA" w:rsidR="0012170E" w:rsidRPr="00605A42" w:rsidRDefault="0012170E" w:rsidP="0012170E">
                  <w:pPr>
                    <w:rPr>
                      <w:rFonts w:ascii="Arial" w:hAnsi="Arial" w:cs="Arial"/>
                    </w:rPr>
                  </w:pPr>
                  <w:r w:rsidRPr="00605A42">
                    <w:t>100%</w:t>
                  </w:r>
                </w:p>
              </w:tc>
              <w:tc>
                <w:tcPr>
                  <w:tcW w:w="1260" w:type="dxa"/>
                </w:tcPr>
                <w:p w14:paraId="5010185B" w14:textId="3CA8D57F" w:rsidR="0012170E" w:rsidRDefault="0012170E" w:rsidP="0012170E">
                  <w:pPr>
                    <w:rPr>
                      <w:rFonts w:ascii="Arial" w:hAnsi="Arial" w:cs="Arial"/>
                    </w:rPr>
                  </w:pPr>
                  <w:r>
                    <w:t>81%</w:t>
                  </w:r>
                </w:p>
              </w:tc>
              <w:tc>
                <w:tcPr>
                  <w:tcW w:w="2258" w:type="dxa"/>
                  <w:shd w:val="clear" w:color="auto" w:fill="92D050"/>
                </w:tcPr>
                <w:p w14:paraId="148339FF" w14:textId="341341C7" w:rsidR="0012170E" w:rsidRDefault="0012170E" w:rsidP="0012170E">
                  <w:pPr>
                    <w:rPr>
                      <w:rFonts w:ascii="Arial" w:hAnsi="Arial" w:cs="Arial"/>
                    </w:rPr>
                  </w:pPr>
                  <w:r>
                    <w:t>19%</w:t>
                  </w:r>
                </w:p>
              </w:tc>
              <w:tc>
                <w:tcPr>
                  <w:tcW w:w="2410" w:type="dxa"/>
                </w:tcPr>
                <w:p w14:paraId="0954A470" w14:textId="61CF448F" w:rsidR="0012170E" w:rsidRDefault="0012170E" w:rsidP="0012170E">
                  <w:pPr>
                    <w:rPr>
                      <w:rFonts w:ascii="Arial" w:hAnsi="Arial" w:cs="Arial"/>
                    </w:rPr>
                  </w:pPr>
                  <w:r>
                    <w:t>-6%</w:t>
                  </w:r>
                </w:p>
              </w:tc>
            </w:tr>
            <w:tr w:rsidR="0012170E" w14:paraId="43207387" w14:textId="77777777" w:rsidTr="00B042BC">
              <w:tc>
                <w:tcPr>
                  <w:tcW w:w="1166" w:type="dxa"/>
                </w:tcPr>
                <w:p w14:paraId="7FE841E0" w14:textId="678616E9" w:rsidR="0012170E" w:rsidRPr="005A0289" w:rsidRDefault="0012170E" w:rsidP="0012170E">
                  <w:pPr>
                    <w:rPr>
                      <w:rFonts w:ascii="Arial" w:hAnsi="Arial" w:cs="Arial"/>
                      <w:b/>
                      <w:bCs/>
                    </w:rPr>
                  </w:pPr>
                  <w:r w:rsidRPr="005A0289">
                    <w:rPr>
                      <w:b/>
                      <w:bCs/>
                    </w:rPr>
                    <w:t>Year 3- Reading</w:t>
                  </w:r>
                </w:p>
              </w:tc>
              <w:tc>
                <w:tcPr>
                  <w:tcW w:w="1150" w:type="dxa"/>
                </w:tcPr>
                <w:p w14:paraId="0C343D91" w14:textId="1E29D73E" w:rsidR="0012170E" w:rsidRPr="00605A42" w:rsidRDefault="0012170E" w:rsidP="0012170E">
                  <w:pPr>
                    <w:rPr>
                      <w:rFonts w:ascii="Arial" w:hAnsi="Arial" w:cs="Arial"/>
                    </w:rPr>
                  </w:pPr>
                  <w:r w:rsidRPr="00605A42">
                    <w:t>80%</w:t>
                  </w:r>
                </w:p>
              </w:tc>
              <w:tc>
                <w:tcPr>
                  <w:tcW w:w="1260" w:type="dxa"/>
                </w:tcPr>
                <w:p w14:paraId="4B2A9BA6" w14:textId="46331CE5" w:rsidR="0012170E" w:rsidRDefault="0012170E" w:rsidP="0012170E">
                  <w:pPr>
                    <w:rPr>
                      <w:rFonts w:ascii="Arial" w:hAnsi="Arial" w:cs="Arial"/>
                    </w:rPr>
                  </w:pPr>
                  <w:r>
                    <w:t>84%</w:t>
                  </w:r>
                </w:p>
              </w:tc>
              <w:tc>
                <w:tcPr>
                  <w:tcW w:w="2258" w:type="dxa"/>
                  <w:shd w:val="clear" w:color="auto" w:fill="FFC000"/>
                </w:tcPr>
                <w:p w14:paraId="3CA1FD15" w14:textId="31E85FF3" w:rsidR="0012170E" w:rsidRDefault="0012170E" w:rsidP="0012170E">
                  <w:pPr>
                    <w:rPr>
                      <w:rFonts w:ascii="Arial" w:hAnsi="Arial" w:cs="Arial"/>
                    </w:rPr>
                  </w:pPr>
                  <w:r>
                    <w:t>-4%</w:t>
                  </w:r>
                </w:p>
              </w:tc>
              <w:tc>
                <w:tcPr>
                  <w:tcW w:w="2410" w:type="dxa"/>
                </w:tcPr>
                <w:p w14:paraId="2D76D6F0" w14:textId="3AB5B030" w:rsidR="0012170E" w:rsidRDefault="0012170E" w:rsidP="0012170E">
                  <w:pPr>
                    <w:rPr>
                      <w:rFonts w:ascii="Arial" w:hAnsi="Arial" w:cs="Arial"/>
                    </w:rPr>
                  </w:pPr>
                  <w:r>
                    <w:t>-3%</w:t>
                  </w:r>
                </w:p>
              </w:tc>
            </w:tr>
            <w:tr w:rsidR="0012170E" w14:paraId="1E1A373F" w14:textId="77777777" w:rsidTr="00B042BC">
              <w:tc>
                <w:tcPr>
                  <w:tcW w:w="1166" w:type="dxa"/>
                </w:tcPr>
                <w:p w14:paraId="4EFCE0AD" w14:textId="67350324" w:rsidR="0012170E" w:rsidRPr="005A0289" w:rsidRDefault="0012170E" w:rsidP="0012170E">
                  <w:pPr>
                    <w:rPr>
                      <w:rFonts w:ascii="Arial" w:hAnsi="Arial" w:cs="Arial"/>
                      <w:b/>
                      <w:bCs/>
                    </w:rPr>
                  </w:pPr>
                  <w:r w:rsidRPr="005A0289">
                    <w:rPr>
                      <w:b/>
                      <w:bCs/>
                    </w:rPr>
                    <w:lastRenderedPageBreak/>
                    <w:t>Year 3 Writing</w:t>
                  </w:r>
                </w:p>
              </w:tc>
              <w:tc>
                <w:tcPr>
                  <w:tcW w:w="1150" w:type="dxa"/>
                </w:tcPr>
                <w:p w14:paraId="5644367F" w14:textId="77C676E2" w:rsidR="0012170E" w:rsidRPr="00605A42" w:rsidRDefault="0012170E" w:rsidP="0012170E">
                  <w:pPr>
                    <w:rPr>
                      <w:rFonts w:ascii="Arial" w:hAnsi="Arial" w:cs="Arial"/>
                    </w:rPr>
                  </w:pPr>
                  <w:r w:rsidRPr="00605A42">
                    <w:t>60%</w:t>
                  </w:r>
                </w:p>
              </w:tc>
              <w:tc>
                <w:tcPr>
                  <w:tcW w:w="1260" w:type="dxa"/>
                </w:tcPr>
                <w:p w14:paraId="11EB8453" w14:textId="13CBB125" w:rsidR="0012170E" w:rsidRDefault="0012170E" w:rsidP="0012170E">
                  <w:pPr>
                    <w:rPr>
                      <w:rFonts w:ascii="Arial" w:hAnsi="Arial" w:cs="Arial"/>
                    </w:rPr>
                  </w:pPr>
                  <w:r>
                    <w:t>78%</w:t>
                  </w:r>
                </w:p>
              </w:tc>
              <w:tc>
                <w:tcPr>
                  <w:tcW w:w="2258" w:type="dxa"/>
                  <w:shd w:val="clear" w:color="auto" w:fill="FF0000"/>
                </w:tcPr>
                <w:p w14:paraId="134023FF" w14:textId="0857816E" w:rsidR="0012170E" w:rsidRDefault="0012170E" w:rsidP="0012170E">
                  <w:pPr>
                    <w:rPr>
                      <w:rFonts w:ascii="Arial" w:hAnsi="Arial" w:cs="Arial"/>
                    </w:rPr>
                  </w:pPr>
                  <w:r>
                    <w:t>-18%</w:t>
                  </w:r>
                </w:p>
              </w:tc>
              <w:tc>
                <w:tcPr>
                  <w:tcW w:w="2410" w:type="dxa"/>
                </w:tcPr>
                <w:p w14:paraId="1EB197D3" w14:textId="200D1A27" w:rsidR="0012170E" w:rsidRDefault="0012170E" w:rsidP="0012170E">
                  <w:pPr>
                    <w:rPr>
                      <w:rFonts w:ascii="Arial" w:hAnsi="Arial" w:cs="Arial"/>
                    </w:rPr>
                  </w:pPr>
                  <w:r>
                    <w:t>13%</w:t>
                  </w:r>
                </w:p>
              </w:tc>
            </w:tr>
            <w:tr w:rsidR="0012170E" w14:paraId="07229553" w14:textId="77777777" w:rsidTr="00B042BC">
              <w:tc>
                <w:tcPr>
                  <w:tcW w:w="1166" w:type="dxa"/>
                </w:tcPr>
                <w:p w14:paraId="6EC62B33" w14:textId="31B0FEB2" w:rsidR="0012170E" w:rsidRPr="005A0289" w:rsidRDefault="0012170E" w:rsidP="0012170E">
                  <w:pPr>
                    <w:rPr>
                      <w:rFonts w:ascii="Arial" w:hAnsi="Arial" w:cs="Arial"/>
                      <w:b/>
                      <w:bCs/>
                    </w:rPr>
                  </w:pPr>
                  <w:r w:rsidRPr="005A0289">
                    <w:rPr>
                      <w:b/>
                      <w:bCs/>
                    </w:rPr>
                    <w:t>Year 3 Maths</w:t>
                  </w:r>
                </w:p>
              </w:tc>
              <w:tc>
                <w:tcPr>
                  <w:tcW w:w="1150" w:type="dxa"/>
                </w:tcPr>
                <w:p w14:paraId="43743006" w14:textId="6E27B2CD" w:rsidR="0012170E" w:rsidRPr="00605A42" w:rsidRDefault="0012170E" w:rsidP="0012170E">
                  <w:pPr>
                    <w:rPr>
                      <w:rFonts w:ascii="Arial" w:hAnsi="Arial" w:cs="Arial"/>
                    </w:rPr>
                  </w:pPr>
                  <w:r w:rsidRPr="00605A42">
                    <w:t>80%</w:t>
                  </w:r>
                </w:p>
              </w:tc>
              <w:tc>
                <w:tcPr>
                  <w:tcW w:w="1260" w:type="dxa"/>
                </w:tcPr>
                <w:p w14:paraId="5B63309E" w14:textId="04034EE6" w:rsidR="0012170E" w:rsidRDefault="0012170E" w:rsidP="0012170E">
                  <w:pPr>
                    <w:rPr>
                      <w:rFonts w:ascii="Arial" w:hAnsi="Arial" w:cs="Arial"/>
                    </w:rPr>
                  </w:pPr>
                  <w:r>
                    <w:t>84%</w:t>
                  </w:r>
                </w:p>
              </w:tc>
              <w:tc>
                <w:tcPr>
                  <w:tcW w:w="2258" w:type="dxa"/>
                  <w:shd w:val="clear" w:color="auto" w:fill="FF0000"/>
                </w:tcPr>
                <w:p w14:paraId="074D0075" w14:textId="0DF67ABD" w:rsidR="0012170E" w:rsidRDefault="0012170E" w:rsidP="0012170E">
                  <w:pPr>
                    <w:rPr>
                      <w:rFonts w:ascii="Arial" w:hAnsi="Arial" w:cs="Arial"/>
                    </w:rPr>
                  </w:pPr>
                  <w:r>
                    <w:t>-4%</w:t>
                  </w:r>
                </w:p>
              </w:tc>
              <w:tc>
                <w:tcPr>
                  <w:tcW w:w="2410" w:type="dxa"/>
                </w:tcPr>
                <w:p w14:paraId="301740ED" w14:textId="43CF6C71" w:rsidR="0012170E" w:rsidRDefault="0012170E" w:rsidP="0012170E">
                  <w:pPr>
                    <w:rPr>
                      <w:rFonts w:ascii="Arial" w:hAnsi="Arial" w:cs="Arial"/>
                    </w:rPr>
                  </w:pPr>
                  <w:r>
                    <w:t>10%</w:t>
                  </w:r>
                </w:p>
              </w:tc>
            </w:tr>
            <w:tr w:rsidR="0012170E" w14:paraId="702E6CAE" w14:textId="77777777" w:rsidTr="00B042BC">
              <w:tc>
                <w:tcPr>
                  <w:tcW w:w="1166" w:type="dxa"/>
                </w:tcPr>
                <w:p w14:paraId="54C740BB" w14:textId="07800558" w:rsidR="0012170E" w:rsidRPr="005A0289" w:rsidRDefault="0012170E" w:rsidP="0012170E">
                  <w:pPr>
                    <w:rPr>
                      <w:rFonts w:ascii="Arial" w:hAnsi="Arial" w:cs="Arial"/>
                      <w:b/>
                      <w:bCs/>
                    </w:rPr>
                  </w:pPr>
                  <w:r w:rsidRPr="005A0289">
                    <w:rPr>
                      <w:b/>
                      <w:bCs/>
                    </w:rPr>
                    <w:t>Year 4- Reading</w:t>
                  </w:r>
                </w:p>
              </w:tc>
              <w:tc>
                <w:tcPr>
                  <w:tcW w:w="1150" w:type="dxa"/>
                </w:tcPr>
                <w:p w14:paraId="7B0B2CE2" w14:textId="5559AFB9" w:rsidR="0012170E" w:rsidRPr="00605A42" w:rsidRDefault="0012170E" w:rsidP="0012170E">
                  <w:pPr>
                    <w:rPr>
                      <w:rFonts w:ascii="Arial" w:hAnsi="Arial" w:cs="Arial"/>
                    </w:rPr>
                  </w:pPr>
                  <w:r w:rsidRPr="00605A42">
                    <w:t>46%</w:t>
                  </w:r>
                </w:p>
              </w:tc>
              <w:tc>
                <w:tcPr>
                  <w:tcW w:w="1260" w:type="dxa"/>
                </w:tcPr>
                <w:p w14:paraId="76C5C9F7" w14:textId="6CB7333B" w:rsidR="0012170E" w:rsidRDefault="0012170E" w:rsidP="0012170E">
                  <w:pPr>
                    <w:rPr>
                      <w:rFonts w:ascii="Arial" w:hAnsi="Arial" w:cs="Arial"/>
                    </w:rPr>
                  </w:pPr>
                  <w:r>
                    <w:t>86%</w:t>
                  </w:r>
                </w:p>
              </w:tc>
              <w:tc>
                <w:tcPr>
                  <w:tcW w:w="2258" w:type="dxa"/>
                  <w:shd w:val="clear" w:color="auto" w:fill="FF0000"/>
                </w:tcPr>
                <w:p w14:paraId="1CE21047" w14:textId="4B355545" w:rsidR="0012170E" w:rsidRDefault="0012170E" w:rsidP="0012170E">
                  <w:pPr>
                    <w:rPr>
                      <w:rFonts w:ascii="Arial" w:hAnsi="Arial" w:cs="Arial"/>
                    </w:rPr>
                  </w:pPr>
                  <w:r>
                    <w:t>-40%</w:t>
                  </w:r>
                </w:p>
              </w:tc>
              <w:tc>
                <w:tcPr>
                  <w:tcW w:w="2410" w:type="dxa"/>
                </w:tcPr>
                <w:p w14:paraId="27973DE6" w14:textId="58151533" w:rsidR="0012170E" w:rsidRDefault="0012170E" w:rsidP="0012170E">
                  <w:pPr>
                    <w:rPr>
                      <w:rFonts w:ascii="Arial" w:hAnsi="Arial" w:cs="Arial"/>
                    </w:rPr>
                  </w:pPr>
                  <w:r>
                    <w:t>-19%</w:t>
                  </w:r>
                </w:p>
              </w:tc>
            </w:tr>
            <w:tr w:rsidR="0012170E" w14:paraId="01138737" w14:textId="77777777" w:rsidTr="00B042BC">
              <w:tc>
                <w:tcPr>
                  <w:tcW w:w="1166" w:type="dxa"/>
                </w:tcPr>
                <w:p w14:paraId="400C3E08" w14:textId="3BDB3D43" w:rsidR="0012170E" w:rsidRPr="005A0289" w:rsidRDefault="0012170E" w:rsidP="0012170E">
                  <w:pPr>
                    <w:rPr>
                      <w:rFonts w:ascii="Arial" w:hAnsi="Arial" w:cs="Arial"/>
                      <w:b/>
                      <w:bCs/>
                    </w:rPr>
                  </w:pPr>
                  <w:r w:rsidRPr="005A0289">
                    <w:rPr>
                      <w:b/>
                      <w:bCs/>
                    </w:rPr>
                    <w:t>Year 4- Writing</w:t>
                  </w:r>
                </w:p>
              </w:tc>
              <w:tc>
                <w:tcPr>
                  <w:tcW w:w="1150" w:type="dxa"/>
                </w:tcPr>
                <w:p w14:paraId="30B48542" w14:textId="64CA1738" w:rsidR="0012170E" w:rsidRPr="00605A42" w:rsidRDefault="0012170E" w:rsidP="0012170E">
                  <w:pPr>
                    <w:rPr>
                      <w:rFonts w:ascii="Arial" w:hAnsi="Arial" w:cs="Arial"/>
                    </w:rPr>
                  </w:pPr>
                  <w:r w:rsidRPr="00605A42">
                    <w:t>58%</w:t>
                  </w:r>
                </w:p>
              </w:tc>
              <w:tc>
                <w:tcPr>
                  <w:tcW w:w="1260" w:type="dxa"/>
                </w:tcPr>
                <w:p w14:paraId="18691257" w14:textId="37E99E0E" w:rsidR="0012170E" w:rsidRDefault="0012170E" w:rsidP="0012170E">
                  <w:pPr>
                    <w:rPr>
                      <w:rFonts w:ascii="Arial" w:hAnsi="Arial" w:cs="Arial"/>
                    </w:rPr>
                  </w:pPr>
                  <w:r>
                    <w:t>80%</w:t>
                  </w:r>
                </w:p>
              </w:tc>
              <w:tc>
                <w:tcPr>
                  <w:tcW w:w="2258" w:type="dxa"/>
                  <w:shd w:val="clear" w:color="auto" w:fill="FFC000"/>
                </w:tcPr>
                <w:p w14:paraId="11F15386" w14:textId="18614958" w:rsidR="0012170E" w:rsidRDefault="0012170E" w:rsidP="0012170E">
                  <w:pPr>
                    <w:rPr>
                      <w:rFonts w:ascii="Arial" w:hAnsi="Arial" w:cs="Arial"/>
                    </w:rPr>
                  </w:pPr>
                  <w:r>
                    <w:t>-22%</w:t>
                  </w:r>
                </w:p>
              </w:tc>
              <w:tc>
                <w:tcPr>
                  <w:tcW w:w="2410" w:type="dxa"/>
                </w:tcPr>
                <w:p w14:paraId="721DECD4" w14:textId="674768AB" w:rsidR="0012170E" w:rsidRDefault="0012170E" w:rsidP="0012170E">
                  <w:pPr>
                    <w:rPr>
                      <w:rFonts w:ascii="Arial" w:hAnsi="Arial" w:cs="Arial"/>
                    </w:rPr>
                  </w:pPr>
                  <w:r>
                    <w:t>-26%</w:t>
                  </w:r>
                </w:p>
              </w:tc>
            </w:tr>
            <w:tr w:rsidR="0012170E" w14:paraId="194E6501" w14:textId="77777777" w:rsidTr="00B042BC">
              <w:tc>
                <w:tcPr>
                  <w:tcW w:w="1166" w:type="dxa"/>
                </w:tcPr>
                <w:p w14:paraId="653708BE" w14:textId="39874EB3" w:rsidR="0012170E" w:rsidRPr="005A0289" w:rsidRDefault="0012170E" w:rsidP="0012170E">
                  <w:pPr>
                    <w:rPr>
                      <w:rFonts w:ascii="Arial" w:hAnsi="Arial" w:cs="Arial"/>
                      <w:b/>
                      <w:bCs/>
                    </w:rPr>
                  </w:pPr>
                  <w:r w:rsidRPr="005A0289">
                    <w:rPr>
                      <w:b/>
                      <w:bCs/>
                    </w:rPr>
                    <w:t>Year 4- Maths</w:t>
                  </w:r>
                </w:p>
              </w:tc>
              <w:tc>
                <w:tcPr>
                  <w:tcW w:w="1150" w:type="dxa"/>
                </w:tcPr>
                <w:p w14:paraId="0B5750F9" w14:textId="16E2F60E" w:rsidR="0012170E" w:rsidRPr="00605A42" w:rsidRDefault="0012170E" w:rsidP="0012170E">
                  <w:pPr>
                    <w:rPr>
                      <w:rFonts w:ascii="Arial" w:hAnsi="Arial" w:cs="Arial"/>
                    </w:rPr>
                  </w:pPr>
                  <w:r w:rsidRPr="00605A42">
                    <w:t>75%</w:t>
                  </w:r>
                </w:p>
              </w:tc>
              <w:tc>
                <w:tcPr>
                  <w:tcW w:w="1260" w:type="dxa"/>
                </w:tcPr>
                <w:p w14:paraId="2FCA0745" w14:textId="1C064670" w:rsidR="0012170E" w:rsidRDefault="0012170E" w:rsidP="0012170E">
                  <w:pPr>
                    <w:rPr>
                      <w:rFonts w:ascii="Arial" w:hAnsi="Arial" w:cs="Arial"/>
                    </w:rPr>
                  </w:pPr>
                  <w:r>
                    <w:t>86%</w:t>
                  </w:r>
                </w:p>
              </w:tc>
              <w:tc>
                <w:tcPr>
                  <w:tcW w:w="2258" w:type="dxa"/>
                  <w:shd w:val="clear" w:color="auto" w:fill="92D050"/>
                </w:tcPr>
                <w:p w14:paraId="7485BF59" w14:textId="37C8F7E0" w:rsidR="0012170E" w:rsidRDefault="0012170E" w:rsidP="0012170E">
                  <w:pPr>
                    <w:rPr>
                      <w:rFonts w:ascii="Arial" w:hAnsi="Arial" w:cs="Arial"/>
                    </w:rPr>
                  </w:pPr>
                  <w:r>
                    <w:t>-11%</w:t>
                  </w:r>
                </w:p>
              </w:tc>
              <w:tc>
                <w:tcPr>
                  <w:tcW w:w="2410" w:type="dxa"/>
                </w:tcPr>
                <w:p w14:paraId="4A0ABF01" w14:textId="33DA2744" w:rsidR="0012170E" w:rsidRDefault="0012170E" w:rsidP="0012170E">
                  <w:pPr>
                    <w:rPr>
                      <w:rFonts w:ascii="Arial" w:hAnsi="Arial" w:cs="Arial"/>
                    </w:rPr>
                  </w:pPr>
                  <w:r>
                    <w:t>-31%</w:t>
                  </w:r>
                </w:p>
              </w:tc>
            </w:tr>
            <w:tr w:rsidR="0012170E" w14:paraId="4A9DB620" w14:textId="77777777" w:rsidTr="00B042BC">
              <w:tc>
                <w:tcPr>
                  <w:tcW w:w="1166" w:type="dxa"/>
                </w:tcPr>
                <w:p w14:paraId="6F859075" w14:textId="53211BD7" w:rsidR="0012170E" w:rsidRPr="005A0289" w:rsidRDefault="0012170E" w:rsidP="0012170E">
                  <w:pPr>
                    <w:rPr>
                      <w:rFonts w:ascii="Arial" w:hAnsi="Arial" w:cs="Arial"/>
                      <w:b/>
                      <w:bCs/>
                    </w:rPr>
                  </w:pPr>
                  <w:r w:rsidRPr="005A0289">
                    <w:rPr>
                      <w:b/>
                      <w:bCs/>
                    </w:rPr>
                    <w:t>Year 5- Reading</w:t>
                  </w:r>
                </w:p>
              </w:tc>
              <w:tc>
                <w:tcPr>
                  <w:tcW w:w="1150" w:type="dxa"/>
                </w:tcPr>
                <w:p w14:paraId="7203C213" w14:textId="3835F387" w:rsidR="0012170E" w:rsidRPr="00605A42" w:rsidRDefault="0012170E" w:rsidP="0012170E">
                  <w:pPr>
                    <w:rPr>
                      <w:rFonts w:ascii="Arial" w:hAnsi="Arial" w:cs="Arial"/>
                    </w:rPr>
                  </w:pPr>
                  <w:r w:rsidRPr="00605A42">
                    <w:t>50%</w:t>
                  </w:r>
                </w:p>
              </w:tc>
              <w:tc>
                <w:tcPr>
                  <w:tcW w:w="1260" w:type="dxa"/>
                </w:tcPr>
                <w:p w14:paraId="1539508F" w14:textId="08CC5584" w:rsidR="0012170E" w:rsidRDefault="0012170E" w:rsidP="0012170E">
                  <w:pPr>
                    <w:rPr>
                      <w:rFonts w:ascii="Arial" w:hAnsi="Arial" w:cs="Arial"/>
                    </w:rPr>
                  </w:pPr>
                  <w:r>
                    <w:t>75%</w:t>
                  </w:r>
                </w:p>
              </w:tc>
              <w:tc>
                <w:tcPr>
                  <w:tcW w:w="2258" w:type="dxa"/>
                  <w:shd w:val="clear" w:color="auto" w:fill="FF0000"/>
                </w:tcPr>
                <w:p w14:paraId="52D448F4" w14:textId="21F969C5" w:rsidR="0012170E" w:rsidRDefault="0012170E" w:rsidP="0012170E">
                  <w:pPr>
                    <w:rPr>
                      <w:rFonts w:ascii="Arial" w:hAnsi="Arial" w:cs="Arial"/>
                    </w:rPr>
                  </w:pPr>
                  <w:r>
                    <w:t>-25%</w:t>
                  </w:r>
                </w:p>
              </w:tc>
              <w:tc>
                <w:tcPr>
                  <w:tcW w:w="2410" w:type="dxa"/>
                </w:tcPr>
                <w:p w14:paraId="34FF8BAA" w14:textId="785B629C" w:rsidR="0012170E" w:rsidRDefault="0012170E" w:rsidP="0012170E">
                  <w:pPr>
                    <w:rPr>
                      <w:rFonts w:ascii="Arial" w:hAnsi="Arial" w:cs="Arial"/>
                    </w:rPr>
                  </w:pPr>
                  <w:r>
                    <w:t>-15%</w:t>
                  </w:r>
                </w:p>
              </w:tc>
            </w:tr>
            <w:tr w:rsidR="0012170E" w14:paraId="530B8E5D" w14:textId="77777777" w:rsidTr="00B042BC">
              <w:tc>
                <w:tcPr>
                  <w:tcW w:w="1166" w:type="dxa"/>
                </w:tcPr>
                <w:p w14:paraId="1F60BA66" w14:textId="64E2F5C7" w:rsidR="0012170E" w:rsidRPr="005A0289" w:rsidRDefault="0012170E" w:rsidP="0012170E">
                  <w:pPr>
                    <w:rPr>
                      <w:rFonts w:ascii="Arial" w:hAnsi="Arial" w:cs="Arial"/>
                      <w:b/>
                      <w:bCs/>
                    </w:rPr>
                  </w:pPr>
                  <w:r w:rsidRPr="005A0289">
                    <w:rPr>
                      <w:b/>
                      <w:bCs/>
                    </w:rPr>
                    <w:t>Year 5- Writing</w:t>
                  </w:r>
                </w:p>
              </w:tc>
              <w:tc>
                <w:tcPr>
                  <w:tcW w:w="1150" w:type="dxa"/>
                </w:tcPr>
                <w:p w14:paraId="5CDBAD8D" w14:textId="71FBBDEA" w:rsidR="0012170E" w:rsidRPr="00605A42" w:rsidRDefault="0012170E" w:rsidP="0012170E">
                  <w:pPr>
                    <w:rPr>
                      <w:rFonts w:ascii="Arial" w:hAnsi="Arial" w:cs="Arial"/>
                    </w:rPr>
                  </w:pPr>
                  <w:r w:rsidRPr="00605A42">
                    <w:t>33%</w:t>
                  </w:r>
                </w:p>
              </w:tc>
              <w:tc>
                <w:tcPr>
                  <w:tcW w:w="1260" w:type="dxa"/>
                </w:tcPr>
                <w:p w14:paraId="729DD389" w14:textId="61B1A60D" w:rsidR="0012170E" w:rsidRDefault="0012170E" w:rsidP="0012170E">
                  <w:pPr>
                    <w:rPr>
                      <w:rFonts w:ascii="Arial" w:hAnsi="Arial" w:cs="Arial"/>
                    </w:rPr>
                  </w:pPr>
                  <w:r>
                    <w:t>71%</w:t>
                  </w:r>
                </w:p>
              </w:tc>
              <w:tc>
                <w:tcPr>
                  <w:tcW w:w="2258" w:type="dxa"/>
                  <w:shd w:val="clear" w:color="auto" w:fill="FFC000"/>
                </w:tcPr>
                <w:p w14:paraId="2BC91C64" w14:textId="773C3E39" w:rsidR="0012170E" w:rsidRDefault="0012170E" w:rsidP="0012170E">
                  <w:pPr>
                    <w:rPr>
                      <w:rFonts w:ascii="Arial" w:hAnsi="Arial" w:cs="Arial"/>
                    </w:rPr>
                  </w:pPr>
                  <w:r>
                    <w:t>-38%</w:t>
                  </w:r>
                </w:p>
              </w:tc>
              <w:tc>
                <w:tcPr>
                  <w:tcW w:w="2410" w:type="dxa"/>
                </w:tcPr>
                <w:p w14:paraId="5D52F846" w14:textId="5D2C1A6C" w:rsidR="0012170E" w:rsidRDefault="0012170E" w:rsidP="0012170E">
                  <w:pPr>
                    <w:rPr>
                      <w:rFonts w:ascii="Arial" w:hAnsi="Arial" w:cs="Arial"/>
                    </w:rPr>
                  </w:pPr>
                  <w:r>
                    <w:t>-38%</w:t>
                  </w:r>
                </w:p>
              </w:tc>
            </w:tr>
            <w:tr w:rsidR="0012170E" w14:paraId="63D57615" w14:textId="77777777" w:rsidTr="00B042BC">
              <w:tc>
                <w:tcPr>
                  <w:tcW w:w="1166" w:type="dxa"/>
                </w:tcPr>
                <w:p w14:paraId="7D616611" w14:textId="7FFE9C0A" w:rsidR="0012170E" w:rsidRPr="005A0289" w:rsidRDefault="0012170E" w:rsidP="0012170E">
                  <w:pPr>
                    <w:rPr>
                      <w:rFonts w:ascii="Arial" w:hAnsi="Arial" w:cs="Arial"/>
                      <w:b/>
                      <w:bCs/>
                    </w:rPr>
                  </w:pPr>
                  <w:r w:rsidRPr="005A0289">
                    <w:rPr>
                      <w:b/>
                      <w:bCs/>
                    </w:rPr>
                    <w:t>Year 5- Maths</w:t>
                  </w:r>
                </w:p>
              </w:tc>
              <w:tc>
                <w:tcPr>
                  <w:tcW w:w="1150" w:type="dxa"/>
                </w:tcPr>
                <w:p w14:paraId="1C9583AD" w14:textId="65B520AB" w:rsidR="0012170E" w:rsidRDefault="0012170E" w:rsidP="0012170E">
                  <w:pPr>
                    <w:rPr>
                      <w:rFonts w:ascii="Arial" w:hAnsi="Arial" w:cs="Arial"/>
                    </w:rPr>
                  </w:pPr>
                  <w:r>
                    <w:t>58%</w:t>
                  </w:r>
                </w:p>
              </w:tc>
              <w:tc>
                <w:tcPr>
                  <w:tcW w:w="1260" w:type="dxa"/>
                </w:tcPr>
                <w:p w14:paraId="2EE95419" w14:textId="70B335D5" w:rsidR="0012170E" w:rsidRDefault="0012170E" w:rsidP="0012170E">
                  <w:pPr>
                    <w:rPr>
                      <w:rFonts w:ascii="Arial" w:hAnsi="Arial" w:cs="Arial"/>
                    </w:rPr>
                  </w:pPr>
                  <w:r>
                    <w:t>85%</w:t>
                  </w:r>
                </w:p>
              </w:tc>
              <w:tc>
                <w:tcPr>
                  <w:tcW w:w="2258" w:type="dxa"/>
                  <w:shd w:val="clear" w:color="auto" w:fill="92D050"/>
                </w:tcPr>
                <w:p w14:paraId="484C0B2A" w14:textId="262513EF" w:rsidR="0012170E" w:rsidRDefault="0012170E" w:rsidP="0012170E">
                  <w:pPr>
                    <w:rPr>
                      <w:rFonts w:ascii="Arial" w:hAnsi="Arial" w:cs="Arial"/>
                    </w:rPr>
                  </w:pPr>
                  <w:r>
                    <w:t>-27%</w:t>
                  </w:r>
                </w:p>
              </w:tc>
              <w:tc>
                <w:tcPr>
                  <w:tcW w:w="2410" w:type="dxa"/>
                </w:tcPr>
                <w:p w14:paraId="28551A0F" w14:textId="777A6C7F" w:rsidR="0012170E" w:rsidRDefault="0012170E" w:rsidP="0012170E">
                  <w:pPr>
                    <w:rPr>
                      <w:rFonts w:ascii="Arial" w:hAnsi="Arial" w:cs="Arial"/>
                    </w:rPr>
                  </w:pPr>
                  <w:r>
                    <w:t>-57%</w:t>
                  </w:r>
                </w:p>
              </w:tc>
            </w:tr>
            <w:tr w:rsidR="0012170E" w14:paraId="325B56C3" w14:textId="77777777" w:rsidTr="00B042BC">
              <w:tc>
                <w:tcPr>
                  <w:tcW w:w="1166" w:type="dxa"/>
                </w:tcPr>
                <w:p w14:paraId="0F1FEC28" w14:textId="2EA13894" w:rsidR="0012170E" w:rsidRPr="005A0289" w:rsidRDefault="0012170E" w:rsidP="0012170E">
                  <w:pPr>
                    <w:rPr>
                      <w:rFonts w:ascii="Arial" w:hAnsi="Arial" w:cs="Arial"/>
                      <w:b/>
                      <w:bCs/>
                    </w:rPr>
                  </w:pPr>
                  <w:r w:rsidRPr="005A0289">
                    <w:rPr>
                      <w:b/>
                      <w:bCs/>
                    </w:rPr>
                    <w:t>Year 6- Reading</w:t>
                  </w:r>
                </w:p>
              </w:tc>
              <w:tc>
                <w:tcPr>
                  <w:tcW w:w="1150" w:type="dxa"/>
                </w:tcPr>
                <w:p w14:paraId="56B37CEB" w14:textId="7A0443BA" w:rsidR="0012170E" w:rsidRDefault="0012170E" w:rsidP="0012170E">
                  <w:pPr>
                    <w:rPr>
                      <w:rFonts w:ascii="Arial" w:hAnsi="Arial" w:cs="Arial"/>
                    </w:rPr>
                  </w:pPr>
                  <w:r>
                    <w:t>61%</w:t>
                  </w:r>
                </w:p>
              </w:tc>
              <w:tc>
                <w:tcPr>
                  <w:tcW w:w="1260" w:type="dxa"/>
                </w:tcPr>
                <w:p w14:paraId="3ECC1AAA" w14:textId="10A73F18" w:rsidR="0012170E" w:rsidRDefault="0012170E" w:rsidP="0012170E">
                  <w:pPr>
                    <w:rPr>
                      <w:rFonts w:ascii="Arial" w:hAnsi="Arial" w:cs="Arial"/>
                    </w:rPr>
                  </w:pPr>
                  <w:r>
                    <w:t>64%</w:t>
                  </w:r>
                </w:p>
              </w:tc>
              <w:tc>
                <w:tcPr>
                  <w:tcW w:w="2258" w:type="dxa"/>
                  <w:shd w:val="clear" w:color="auto" w:fill="FFC000"/>
                </w:tcPr>
                <w:p w14:paraId="3727B6B0" w14:textId="7B2C2D65" w:rsidR="0012170E" w:rsidRDefault="0012170E" w:rsidP="0012170E">
                  <w:pPr>
                    <w:rPr>
                      <w:rFonts w:ascii="Arial" w:hAnsi="Arial" w:cs="Arial"/>
                    </w:rPr>
                  </w:pPr>
                  <w:r>
                    <w:t>-8%</w:t>
                  </w:r>
                </w:p>
              </w:tc>
              <w:tc>
                <w:tcPr>
                  <w:tcW w:w="2410" w:type="dxa"/>
                </w:tcPr>
                <w:p w14:paraId="099849FE" w14:textId="68D665F0" w:rsidR="0012170E" w:rsidRDefault="0012170E" w:rsidP="0012170E">
                  <w:pPr>
                    <w:rPr>
                      <w:rFonts w:ascii="Arial" w:hAnsi="Arial" w:cs="Arial"/>
                    </w:rPr>
                  </w:pPr>
                  <w:r>
                    <w:t>-7%</w:t>
                  </w:r>
                </w:p>
              </w:tc>
            </w:tr>
            <w:tr w:rsidR="0012170E" w14:paraId="75C196E1" w14:textId="77777777" w:rsidTr="00B042BC">
              <w:tc>
                <w:tcPr>
                  <w:tcW w:w="1166" w:type="dxa"/>
                </w:tcPr>
                <w:p w14:paraId="751C473C" w14:textId="041197E9" w:rsidR="0012170E" w:rsidRPr="005A0289" w:rsidRDefault="0012170E" w:rsidP="0012170E">
                  <w:pPr>
                    <w:rPr>
                      <w:rFonts w:ascii="Arial" w:hAnsi="Arial" w:cs="Arial"/>
                      <w:b/>
                      <w:bCs/>
                    </w:rPr>
                  </w:pPr>
                  <w:r w:rsidRPr="005A0289">
                    <w:rPr>
                      <w:b/>
                      <w:bCs/>
                    </w:rPr>
                    <w:t>Year 6- Writing</w:t>
                  </w:r>
                </w:p>
              </w:tc>
              <w:tc>
                <w:tcPr>
                  <w:tcW w:w="1150" w:type="dxa"/>
                </w:tcPr>
                <w:p w14:paraId="58E5C52D" w14:textId="31FD7274" w:rsidR="0012170E" w:rsidRDefault="0012170E" w:rsidP="0012170E">
                  <w:pPr>
                    <w:rPr>
                      <w:rFonts w:ascii="Arial" w:hAnsi="Arial" w:cs="Arial"/>
                    </w:rPr>
                  </w:pPr>
                  <w:r w:rsidRPr="00680BA2">
                    <w:t>38%</w:t>
                  </w:r>
                </w:p>
              </w:tc>
              <w:tc>
                <w:tcPr>
                  <w:tcW w:w="1260" w:type="dxa"/>
                </w:tcPr>
                <w:p w14:paraId="01CA3D46" w14:textId="631C9771" w:rsidR="0012170E" w:rsidRDefault="0012170E" w:rsidP="0012170E">
                  <w:pPr>
                    <w:rPr>
                      <w:rFonts w:ascii="Arial" w:hAnsi="Arial" w:cs="Arial"/>
                    </w:rPr>
                  </w:pPr>
                  <w:r>
                    <w:t>43%</w:t>
                  </w:r>
                </w:p>
              </w:tc>
              <w:tc>
                <w:tcPr>
                  <w:tcW w:w="2258" w:type="dxa"/>
                  <w:shd w:val="clear" w:color="auto" w:fill="92D050"/>
                </w:tcPr>
                <w:p w14:paraId="469D4573" w14:textId="5AEAB8F1" w:rsidR="0012170E" w:rsidRDefault="0012170E" w:rsidP="0012170E">
                  <w:pPr>
                    <w:rPr>
                      <w:rFonts w:ascii="Arial" w:hAnsi="Arial" w:cs="Arial"/>
                    </w:rPr>
                  </w:pPr>
                  <w:r>
                    <w:t>-5%</w:t>
                  </w:r>
                </w:p>
              </w:tc>
              <w:tc>
                <w:tcPr>
                  <w:tcW w:w="2410" w:type="dxa"/>
                </w:tcPr>
                <w:p w14:paraId="1A7E2E44" w14:textId="79C5EF28" w:rsidR="0012170E" w:rsidRDefault="0012170E" w:rsidP="0012170E">
                  <w:pPr>
                    <w:rPr>
                      <w:rFonts w:ascii="Arial" w:hAnsi="Arial" w:cs="Arial"/>
                    </w:rPr>
                  </w:pPr>
                  <w:r>
                    <w:t>-12%</w:t>
                  </w:r>
                </w:p>
              </w:tc>
            </w:tr>
            <w:tr w:rsidR="0012170E" w14:paraId="20971EAF" w14:textId="77777777" w:rsidTr="00B042BC">
              <w:tc>
                <w:tcPr>
                  <w:tcW w:w="1166" w:type="dxa"/>
                </w:tcPr>
                <w:p w14:paraId="1EC62E13" w14:textId="3974CA2B" w:rsidR="0012170E" w:rsidRPr="005A0289" w:rsidRDefault="0012170E" w:rsidP="0012170E">
                  <w:pPr>
                    <w:rPr>
                      <w:rFonts w:ascii="Arial" w:hAnsi="Arial" w:cs="Arial"/>
                      <w:b/>
                      <w:bCs/>
                    </w:rPr>
                  </w:pPr>
                  <w:r w:rsidRPr="005A0289">
                    <w:rPr>
                      <w:b/>
                      <w:bCs/>
                    </w:rPr>
                    <w:t>Year 6- Maths</w:t>
                  </w:r>
                </w:p>
              </w:tc>
              <w:tc>
                <w:tcPr>
                  <w:tcW w:w="1150" w:type="dxa"/>
                </w:tcPr>
                <w:p w14:paraId="33E25DF4" w14:textId="507C982E" w:rsidR="0012170E" w:rsidRDefault="0012170E" w:rsidP="0012170E">
                  <w:pPr>
                    <w:rPr>
                      <w:rFonts w:ascii="Arial" w:hAnsi="Arial" w:cs="Arial"/>
                    </w:rPr>
                  </w:pPr>
                  <w:r>
                    <w:t>52%</w:t>
                  </w:r>
                </w:p>
              </w:tc>
              <w:tc>
                <w:tcPr>
                  <w:tcW w:w="1260" w:type="dxa"/>
                </w:tcPr>
                <w:p w14:paraId="0E3B2552" w14:textId="56E6FE44" w:rsidR="0012170E" w:rsidRDefault="0012170E" w:rsidP="0012170E">
                  <w:pPr>
                    <w:rPr>
                      <w:rFonts w:ascii="Arial" w:hAnsi="Arial" w:cs="Arial"/>
                    </w:rPr>
                  </w:pPr>
                  <w:r>
                    <w:t>65%</w:t>
                  </w:r>
                </w:p>
              </w:tc>
              <w:tc>
                <w:tcPr>
                  <w:tcW w:w="2258" w:type="dxa"/>
                  <w:shd w:val="clear" w:color="auto" w:fill="92D050"/>
                </w:tcPr>
                <w:p w14:paraId="0E137FCD" w14:textId="76B56392" w:rsidR="0012170E" w:rsidRDefault="0012170E" w:rsidP="0012170E">
                  <w:pPr>
                    <w:rPr>
                      <w:rFonts w:ascii="Arial" w:hAnsi="Arial" w:cs="Arial"/>
                    </w:rPr>
                  </w:pPr>
                  <w:r>
                    <w:t>-13%</w:t>
                  </w:r>
                </w:p>
              </w:tc>
              <w:tc>
                <w:tcPr>
                  <w:tcW w:w="2410" w:type="dxa"/>
                </w:tcPr>
                <w:p w14:paraId="1D1A9A1D" w14:textId="27B9D552" w:rsidR="0012170E" w:rsidRDefault="0012170E" w:rsidP="0012170E">
                  <w:pPr>
                    <w:rPr>
                      <w:rFonts w:ascii="Arial" w:hAnsi="Arial" w:cs="Arial"/>
                    </w:rPr>
                  </w:pPr>
                  <w:r>
                    <w:t>-22%</w:t>
                  </w:r>
                </w:p>
              </w:tc>
            </w:tr>
          </w:tbl>
          <w:p w14:paraId="4AA913E5" w14:textId="536D1EEB" w:rsidR="005A0289" w:rsidRPr="00B042BC" w:rsidRDefault="005A0289" w:rsidP="00203155">
            <w:pPr>
              <w:rPr>
                <w:rFonts w:ascii="Arial" w:hAnsi="Arial" w:cs="Arial"/>
                <w:sz w:val="22"/>
                <w:szCs w:val="22"/>
              </w:rPr>
            </w:pPr>
          </w:p>
          <w:p w14:paraId="2A342ED8" w14:textId="3ACB707E" w:rsidR="007417BD" w:rsidRPr="00B042BC" w:rsidRDefault="007417BD" w:rsidP="006D64A4">
            <w:pPr>
              <w:pStyle w:val="ListParagraph"/>
              <w:numPr>
                <w:ilvl w:val="0"/>
                <w:numId w:val="22"/>
              </w:numPr>
              <w:rPr>
                <w:rFonts w:ascii="Arial" w:hAnsi="Arial" w:cs="Arial"/>
                <w:color w:val="000000" w:themeColor="text1"/>
                <w:sz w:val="22"/>
                <w:szCs w:val="22"/>
              </w:rPr>
            </w:pPr>
            <w:r w:rsidRPr="00B042BC">
              <w:rPr>
                <w:rFonts w:ascii="Arial" w:hAnsi="Arial" w:cs="Arial"/>
                <w:color w:val="000000" w:themeColor="text1"/>
                <w:sz w:val="22"/>
                <w:szCs w:val="22"/>
              </w:rPr>
              <w:t>There were positive gaps to PPG in Y1 in reading and writing and in Y2 maths 100% of PPG pupils were at the expected standard</w:t>
            </w:r>
            <w:r w:rsidR="009731D2" w:rsidRPr="00B042BC">
              <w:rPr>
                <w:rFonts w:ascii="Arial" w:hAnsi="Arial" w:cs="Arial"/>
                <w:color w:val="000000" w:themeColor="text1"/>
                <w:sz w:val="22"/>
                <w:szCs w:val="22"/>
              </w:rPr>
              <w:t>,</w:t>
            </w:r>
            <w:r w:rsidRPr="00B042BC">
              <w:rPr>
                <w:rFonts w:ascii="Arial" w:hAnsi="Arial" w:cs="Arial"/>
                <w:color w:val="000000" w:themeColor="text1"/>
                <w:sz w:val="22"/>
                <w:szCs w:val="22"/>
              </w:rPr>
              <w:t xml:space="preserve"> 19 points above Non PPG.</w:t>
            </w:r>
          </w:p>
          <w:p w14:paraId="1C47F856" w14:textId="1FE4DE63" w:rsidR="005A0289" w:rsidRPr="00B042BC" w:rsidRDefault="006D64A4" w:rsidP="006D64A4">
            <w:pPr>
              <w:pStyle w:val="ListParagraph"/>
              <w:numPr>
                <w:ilvl w:val="0"/>
                <w:numId w:val="22"/>
              </w:numPr>
              <w:rPr>
                <w:rFonts w:ascii="Arial" w:hAnsi="Arial" w:cs="Arial"/>
                <w:sz w:val="22"/>
                <w:szCs w:val="22"/>
              </w:rPr>
            </w:pPr>
            <w:r w:rsidRPr="00B042BC">
              <w:rPr>
                <w:rFonts w:ascii="Arial" w:hAnsi="Arial" w:cs="Arial"/>
                <w:sz w:val="22"/>
                <w:szCs w:val="22"/>
              </w:rPr>
              <w:t>The attainment gap at year 6 for writing and maths was significantly closing</w:t>
            </w:r>
            <w:r w:rsidR="00422234" w:rsidRPr="00B042BC">
              <w:rPr>
                <w:rFonts w:ascii="Arial" w:hAnsi="Arial" w:cs="Arial"/>
                <w:sz w:val="22"/>
                <w:szCs w:val="22"/>
              </w:rPr>
              <w:t xml:space="preserve">, </w:t>
            </w:r>
            <w:r w:rsidR="00422234" w:rsidRPr="00B042BC">
              <w:rPr>
                <w:rFonts w:ascii="Arial" w:hAnsi="Arial" w:cs="Arial"/>
                <w:color w:val="000000" w:themeColor="text1"/>
                <w:sz w:val="22"/>
                <w:szCs w:val="22"/>
              </w:rPr>
              <w:t>although attainment for both groups was low</w:t>
            </w:r>
            <w:r w:rsidR="00D51935" w:rsidRPr="00B042BC">
              <w:rPr>
                <w:rFonts w:ascii="Arial" w:hAnsi="Arial" w:cs="Arial"/>
                <w:color w:val="000000" w:themeColor="text1"/>
                <w:sz w:val="22"/>
                <w:szCs w:val="22"/>
              </w:rPr>
              <w:t>, especially</w:t>
            </w:r>
            <w:r w:rsidR="00422234" w:rsidRPr="00B042BC">
              <w:rPr>
                <w:rFonts w:ascii="Arial" w:hAnsi="Arial" w:cs="Arial"/>
                <w:color w:val="000000" w:themeColor="text1"/>
                <w:sz w:val="22"/>
                <w:szCs w:val="22"/>
              </w:rPr>
              <w:t xml:space="preserve"> in writing.</w:t>
            </w:r>
          </w:p>
          <w:p w14:paraId="3A8F8D7E" w14:textId="5A84663B" w:rsidR="006D64A4" w:rsidRPr="00B042BC" w:rsidRDefault="006D64A4" w:rsidP="006D64A4">
            <w:pPr>
              <w:pStyle w:val="ListParagraph"/>
              <w:numPr>
                <w:ilvl w:val="0"/>
                <w:numId w:val="22"/>
              </w:numPr>
              <w:rPr>
                <w:rFonts w:ascii="Arial" w:hAnsi="Arial" w:cs="Arial"/>
                <w:color w:val="000000" w:themeColor="text1"/>
                <w:sz w:val="22"/>
                <w:szCs w:val="22"/>
              </w:rPr>
            </w:pPr>
            <w:r w:rsidRPr="00B042BC">
              <w:rPr>
                <w:rFonts w:ascii="Arial" w:hAnsi="Arial" w:cs="Arial"/>
                <w:sz w:val="22"/>
                <w:szCs w:val="22"/>
              </w:rPr>
              <w:t xml:space="preserve">The attainment gap at year 5 maths significantly </w:t>
            </w:r>
            <w:proofErr w:type="gramStart"/>
            <w:r w:rsidR="00422234" w:rsidRPr="00B042BC">
              <w:rPr>
                <w:rFonts w:ascii="Arial" w:hAnsi="Arial" w:cs="Arial"/>
                <w:color w:val="000000" w:themeColor="text1"/>
                <w:sz w:val="22"/>
                <w:szCs w:val="22"/>
              </w:rPr>
              <w:t>reduced</w:t>
            </w:r>
            <w:r w:rsidR="007417BD" w:rsidRPr="00B042BC">
              <w:rPr>
                <w:rFonts w:ascii="Arial" w:hAnsi="Arial" w:cs="Arial"/>
                <w:color w:val="000000" w:themeColor="text1"/>
                <w:sz w:val="22"/>
                <w:szCs w:val="22"/>
              </w:rPr>
              <w:t>,</w:t>
            </w:r>
            <w:r w:rsidR="00422234" w:rsidRPr="00B042BC">
              <w:rPr>
                <w:rFonts w:ascii="Arial" w:hAnsi="Arial" w:cs="Arial"/>
                <w:color w:val="000000" w:themeColor="text1"/>
                <w:sz w:val="22"/>
                <w:szCs w:val="22"/>
              </w:rPr>
              <w:t xml:space="preserve"> but</w:t>
            </w:r>
            <w:proofErr w:type="gramEnd"/>
            <w:r w:rsidR="00422234" w:rsidRPr="00B042BC">
              <w:rPr>
                <w:rFonts w:ascii="Arial" w:hAnsi="Arial" w:cs="Arial"/>
                <w:color w:val="000000" w:themeColor="text1"/>
                <w:sz w:val="22"/>
                <w:szCs w:val="22"/>
              </w:rPr>
              <w:t xml:space="preserve"> remained at 27 points.  Gaps in reading and particularly </w:t>
            </w:r>
            <w:r w:rsidR="009731D2" w:rsidRPr="00B042BC">
              <w:rPr>
                <w:rFonts w:ascii="Arial" w:hAnsi="Arial" w:cs="Arial"/>
                <w:color w:val="000000" w:themeColor="text1"/>
                <w:sz w:val="22"/>
                <w:szCs w:val="22"/>
              </w:rPr>
              <w:t xml:space="preserve">writing </w:t>
            </w:r>
            <w:r w:rsidR="00422234" w:rsidRPr="00B042BC">
              <w:rPr>
                <w:rFonts w:ascii="Arial" w:hAnsi="Arial" w:cs="Arial"/>
                <w:color w:val="000000" w:themeColor="text1"/>
                <w:sz w:val="22"/>
                <w:szCs w:val="22"/>
              </w:rPr>
              <w:t>remain large</w:t>
            </w:r>
            <w:r w:rsidR="007417BD" w:rsidRPr="00B042BC">
              <w:rPr>
                <w:rFonts w:ascii="Arial" w:hAnsi="Arial" w:cs="Arial"/>
                <w:color w:val="000000" w:themeColor="text1"/>
                <w:sz w:val="22"/>
                <w:szCs w:val="22"/>
              </w:rPr>
              <w:t xml:space="preserve"> in Y5</w:t>
            </w:r>
            <w:r w:rsidR="00107FFA" w:rsidRPr="00B042BC">
              <w:rPr>
                <w:rFonts w:ascii="Arial" w:hAnsi="Arial" w:cs="Arial"/>
                <w:color w:val="000000" w:themeColor="text1"/>
                <w:sz w:val="22"/>
                <w:szCs w:val="22"/>
              </w:rPr>
              <w:t>,</w:t>
            </w:r>
            <w:r w:rsidR="00422234" w:rsidRPr="00B042BC">
              <w:rPr>
                <w:rFonts w:ascii="Arial" w:hAnsi="Arial" w:cs="Arial"/>
                <w:color w:val="000000" w:themeColor="text1"/>
                <w:sz w:val="22"/>
                <w:szCs w:val="22"/>
              </w:rPr>
              <w:t xml:space="preserve"> with low attainment of 33% for PPG in writing</w:t>
            </w:r>
            <w:r w:rsidRPr="00B042BC">
              <w:rPr>
                <w:rFonts w:ascii="Arial" w:hAnsi="Arial" w:cs="Arial"/>
                <w:color w:val="000000" w:themeColor="text1"/>
                <w:sz w:val="22"/>
                <w:szCs w:val="22"/>
              </w:rPr>
              <w:t>.</w:t>
            </w:r>
          </w:p>
          <w:p w14:paraId="5867DE2B" w14:textId="692D7549" w:rsidR="006D64A4" w:rsidRPr="00B042BC" w:rsidRDefault="006D64A4" w:rsidP="006D64A4">
            <w:pPr>
              <w:pStyle w:val="ListParagraph"/>
              <w:numPr>
                <w:ilvl w:val="0"/>
                <w:numId w:val="22"/>
              </w:numPr>
              <w:rPr>
                <w:rFonts w:ascii="Arial" w:hAnsi="Arial" w:cs="Arial"/>
                <w:sz w:val="22"/>
                <w:szCs w:val="22"/>
              </w:rPr>
            </w:pPr>
            <w:r w:rsidRPr="00B042BC">
              <w:rPr>
                <w:rFonts w:ascii="Arial" w:hAnsi="Arial" w:cs="Arial"/>
                <w:sz w:val="22"/>
                <w:szCs w:val="22"/>
              </w:rPr>
              <w:t>The attainment gap in year 4 maths significantly closed.</w:t>
            </w:r>
          </w:p>
          <w:p w14:paraId="0FF970D3" w14:textId="44081A35" w:rsidR="006D64A4" w:rsidRPr="00B042BC" w:rsidRDefault="006D64A4" w:rsidP="006D64A4">
            <w:pPr>
              <w:pStyle w:val="ListParagraph"/>
              <w:numPr>
                <w:ilvl w:val="0"/>
                <w:numId w:val="22"/>
              </w:numPr>
              <w:rPr>
                <w:rFonts w:ascii="Arial" w:hAnsi="Arial" w:cs="Arial"/>
                <w:sz w:val="22"/>
                <w:szCs w:val="22"/>
              </w:rPr>
            </w:pPr>
            <w:r w:rsidRPr="00B042BC">
              <w:rPr>
                <w:rFonts w:ascii="Arial" w:hAnsi="Arial" w:cs="Arial"/>
                <w:sz w:val="22"/>
                <w:szCs w:val="22"/>
              </w:rPr>
              <w:t>There was a large widening of the attainment gap in year 2 writing, year 3 writing, year 4 reading and year 5 reading- changes made during the spring term to the teaching of English began to show signs of improvements</w:t>
            </w:r>
            <w:r w:rsidR="00726E57" w:rsidRPr="00B042BC">
              <w:rPr>
                <w:rFonts w:ascii="Arial" w:hAnsi="Arial" w:cs="Arial"/>
                <w:sz w:val="22"/>
                <w:szCs w:val="22"/>
              </w:rPr>
              <w:t>.</w:t>
            </w:r>
          </w:p>
          <w:p w14:paraId="2A6BDAE2" w14:textId="41ECD460" w:rsidR="0012170E" w:rsidRPr="00B042BC" w:rsidRDefault="00726E57" w:rsidP="00203155">
            <w:pPr>
              <w:pStyle w:val="ListParagraph"/>
              <w:numPr>
                <w:ilvl w:val="0"/>
                <w:numId w:val="22"/>
              </w:numPr>
              <w:rPr>
                <w:rFonts w:ascii="Arial" w:hAnsi="Arial" w:cs="Arial"/>
                <w:sz w:val="22"/>
                <w:szCs w:val="22"/>
              </w:rPr>
            </w:pPr>
            <w:r w:rsidRPr="00B042BC">
              <w:rPr>
                <w:rFonts w:ascii="Arial" w:hAnsi="Arial" w:cs="Arial"/>
                <w:sz w:val="22"/>
                <w:szCs w:val="22"/>
              </w:rPr>
              <w:lastRenderedPageBreak/>
              <w:t>The gap in year 3 maths had changed from a positive gap to a negative and support was planned.</w:t>
            </w:r>
          </w:p>
          <w:tbl>
            <w:tblPr>
              <w:tblStyle w:val="TableGrid"/>
              <w:tblW w:w="0" w:type="auto"/>
              <w:tblLook w:val="04A0" w:firstRow="1" w:lastRow="0" w:firstColumn="1" w:lastColumn="0" w:noHBand="0" w:noVBand="1"/>
            </w:tblPr>
            <w:tblGrid>
              <w:gridCol w:w="1159"/>
              <w:gridCol w:w="1134"/>
              <w:gridCol w:w="1276"/>
              <w:gridCol w:w="1994"/>
              <w:gridCol w:w="1984"/>
            </w:tblGrid>
            <w:tr w:rsidR="005A0289" w14:paraId="7BDC6C98" w14:textId="77777777" w:rsidTr="00B042BC">
              <w:tc>
                <w:tcPr>
                  <w:tcW w:w="7547" w:type="dxa"/>
                  <w:gridSpan w:val="5"/>
                </w:tcPr>
                <w:p w14:paraId="6C1EFCFD" w14:textId="60EB00E6" w:rsidR="005A0289" w:rsidRPr="005A0289" w:rsidRDefault="005A0289" w:rsidP="005A0289">
                  <w:pPr>
                    <w:jc w:val="center"/>
                    <w:rPr>
                      <w:rFonts w:ascii="Arial" w:hAnsi="Arial" w:cs="Arial"/>
                      <w:b/>
                      <w:bCs/>
                    </w:rPr>
                  </w:pPr>
                  <w:r w:rsidRPr="005A0289">
                    <w:rPr>
                      <w:rFonts w:ascii="Arial" w:hAnsi="Arial" w:cs="Arial"/>
                      <w:b/>
                      <w:bCs/>
                    </w:rPr>
                    <w:t>Years 1-6 Progress- Reading, Writing and Maths</w:t>
                  </w:r>
                </w:p>
              </w:tc>
            </w:tr>
            <w:tr w:rsidR="005A0289" w14:paraId="54B8A4D4" w14:textId="77777777" w:rsidTr="00B042BC">
              <w:tc>
                <w:tcPr>
                  <w:tcW w:w="1159" w:type="dxa"/>
                </w:tcPr>
                <w:p w14:paraId="523EF8A1" w14:textId="4B733C5C" w:rsidR="005A0289" w:rsidRPr="005A0289" w:rsidRDefault="005A0289" w:rsidP="005A0289">
                  <w:pPr>
                    <w:rPr>
                      <w:rFonts w:ascii="Arial" w:hAnsi="Arial" w:cs="Arial"/>
                      <w:b/>
                      <w:bCs/>
                    </w:rPr>
                  </w:pPr>
                  <w:r w:rsidRPr="005A0289">
                    <w:rPr>
                      <w:b/>
                      <w:bCs/>
                    </w:rPr>
                    <w:t>Year Group</w:t>
                  </w:r>
                </w:p>
              </w:tc>
              <w:tc>
                <w:tcPr>
                  <w:tcW w:w="1134" w:type="dxa"/>
                </w:tcPr>
                <w:p w14:paraId="54D52A9A" w14:textId="1EDF83F2" w:rsidR="005A0289" w:rsidRPr="005A0289" w:rsidRDefault="005A0289" w:rsidP="005A0289">
                  <w:pPr>
                    <w:rPr>
                      <w:rFonts w:ascii="Arial" w:hAnsi="Arial" w:cs="Arial"/>
                      <w:b/>
                      <w:bCs/>
                    </w:rPr>
                  </w:pPr>
                  <w:r w:rsidRPr="005A0289">
                    <w:rPr>
                      <w:b/>
                      <w:bCs/>
                    </w:rPr>
                    <w:t xml:space="preserve">PPG @ 1 </w:t>
                  </w:r>
                  <w:proofErr w:type="spellStart"/>
                  <w:r w:rsidRPr="005A0289">
                    <w:rPr>
                      <w:b/>
                      <w:bCs/>
                    </w:rPr>
                    <w:t>stp</w:t>
                  </w:r>
                  <w:proofErr w:type="spellEnd"/>
                </w:p>
              </w:tc>
              <w:tc>
                <w:tcPr>
                  <w:tcW w:w="1276" w:type="dxa"/>
                </w:tcPr>
                <w:p w14:paraId="10D0484A" w14:textId="7FD58B50" w:rsidR="005A0289" w:rsidRPr="005A0289" w:rsidRDefault="005A0289" w:rsidP="005A0289">
                  <w:pPr>
                    <w:rPr>
                      <w:rFonts w:ascii="Arial" w:hAnsi="Arial" w:cs="Arial"/>
                      <w:b/>
                      <w:bCs/>
                    </w:rPr>
                  </w:pPr>
                  <w:r w:rsidRPr="005A0289">
                    <w:rPr>
                      <w:b/>
                      <w:bCs/>
                    </w:rPr>
                    <w:t xml:space="preserve">Non-PPG @ 1 </w:t>
                  </w:r>
                  <w:proofErr w:type="spellStart"/>
                  <w:r w:rsidRPr="005A0289">
                    <w:rPr>
                      <w:b/>
                      <w:bCs/>
                    </w:rPr>
                    <w:t>stp</w:t>
                  </w:r>
                  <w:proofErr w:type="spellEnd"/>
                </w:p>
              </w:tc>
              <w:tc>
                <w:tcPr>
                  <w:tcW w:w="1994" w:type="dxa"/>
                </w:tcPr>
                <w:p w14:paraId="2171F967" w14:textId="3E4E894E" w:rsidR="005A0289" w:rsidRPr="005A0289" w:rsidRDefault="005A0289" w:rsidP="005A0289">
                  <w:pPr>
                    <w:rPr>
                      <w:rFonts w:ascii="Arial" w:hAnsi="Arial" w:cs="Arial"/>
                      <w:b/>
                      <w:bCs/>
                    </w:rPr>
                  </w:pPr>
                  <w:r w:rsidRPr="005A0289">
                    <w:rPr>
                      <w:b/>
                      <w:bCs/>
                    </w:rPr>
                    <w:t xml:space="preserve">Gap @ 1 </w:t>
                  </w:r>
                  <w:proofErr w:type="spellStart"/>
                  <w:r w:rsidRPr="005A0289">
                    <w:rPr>
                      <w:b/>
                      <w:bCs/>
                    </w:rPr>
                    <w:t>stp</w:t>
                  </w:r>
                  <w:proofErr w:type="spellEnd"/>
                  <w:r w:rsidRPr="005A0289">
                    <w:rPr>
                      <w:b/>
                      <w:bCs/>
                    </w:rPr>
                    <w:t xml:space="preserve"> Spring 2 2020</w:t>
                  </w:r>
                </w:p>
              </w:tc>
              <w:tc>
                <w:tcPr>
                  <w:tcW w:w="1984" w:type="dxa"/>
                </w:tcPr>
                <w:p w14:paraId="2C79B8F0" w14:textId="65F637F2" w:rsidR="005A0289" w:rsidRPr="005A0289" w:rsidRDefault="005A0289" w:rsidP="005A0289">
                  <w:pPr>
                    <w:rPr>
                      <w:rFonts w:ascii="Arial" w:hAnsi="Arial" w:cs="Arial"/>
                      <w:b/>
                      <w:bCs/>
                    </w:rPr>
                  </w:pPr>
                  <w:r w:rsidRPr="005A0289">
                    <w:rPr>
                      <w:b/>
                      <w:bCs/>
                    </w:rPr>
                    <w:t xml:space="preserve">Gap @ 1 </w:t>
                  </w:r>
                  <w:proofErr w:type="spellStart"/>
                  <w:r w:rsidRPr="005A0289">
                    <w:rPr>
                      <w:b/>
                      <w:bCs/>
                    </w:rPr>
                    <w:t>stp</w:t>
                  </w:r>
                  <w:proofErr w:type="spellEnd"/>
                  <w:r w:rsidRPr="005A0289">
                    <w:rPr>
                      <w:b/>
                      <w:bCs/>
                    </w:rPr>
                    <w:t xml:space="preserve"> Spring 2 2019</w:t>
                  </w:r>
                </w:p>
              </w:tc>
            </w:tr>
            <w:tr w:rsidR="005A0289" w14:paraId="734A316D" w14:textId="77777777" w:rsidTr="00B042BC">
              <w:tc>
                <w:tcPr>
                  <w:tcW w:w="1159" w:type="dxa"/>
                </w:tcPr>
                <w:p w14:paraId="4A984A75" w14:textId="31CD2B1D" w:rsidR="005A0289" w:rsidRPr="005A0289" w:rsidRDefault="005A0289" w:rsidP="005A0289">
                  <w:pPr>
                    <w:rPr>
                      <w:rFonts w:ascii="Arial" w:hAnsi="Arial" w:cs="Arial"/>
                      <w:b/>
                      <w:bCs/>
                    </w:rPr>
                  </w:pPr>
                  <w:r w:rsidRPr="005A0289">
                    <w:rPr>
                      <w:b/>
                      <w:bCs/>
                    </w:rPr>
                    <w:t>Year 1- Reading</w:t>
                  </w:r>
                </w:p>
              </w:tc>
              <w:tc>
                <w:tcPr>
                  <w:tcW w:w="1134" w:type="dxa"/>
                </w:tcPr>
                <w:p w14:paraId="4F6D447E" w14:textId="26FBB61A" w:rsidR="005A0289" w:rsidRDefault="005A0289" w:rsidP="005A0289">
                  <w:pPr>
                    <w:rPr>
                      <w:rFonts w:ascii="Arial" w:hAnsi="Arial" w:cs="Arial"/>
                    </w:rPr>
                  </w:pPr>
                  <w:r>
                    <w:t>91%</w:t>
                  </w:r>
                </w:p>
              </w:tc>
              <w:tc>
                <w:tcPr>
                  <w:tcW w:w="1276" w:type="dxa"/>
                </w:tcPr>
                <w:p w14:paraId="2DE97562" w14:textId="2185D0A0" w:rsidR="005A0289" w:rsidRDefault="005A0289" w:rsidP="005A0289">
                  <w:pPr>
                    <w:rPr>
                      <w:rFonts w:ascii="Arial" w:hAnsi="Arial" w:cs="Arial"/>
                    </w:rPr>
                  </w:pPr>
                  <w:r>
                    <w:t>100%</w:t>
                  </w:r>
                </w:p>
              </w:tc>
              <w:tc>
                <w:tcPr>
                  <w:tcW w:w="1994" w:type="dxa"/>
                </w:tcPr>
                <w:p w14:paraId="704901BF" w14:textId="25A1410D" w:rsidR="005A0289" w:rsidRDefault="005A0289" w:rsidP="005A0289">
                  <w:pPr>
                    <w:rPr>
                      <w:rFonts w:ascii="Arial" w:hAnsi="Arial" w:cs="Arial"/>
                    </w:rPr>
                  </w:pPr>
                  <w:r>
                    <w:t>-9%</w:t>
                  </w:r>
                </w:p>
              </w:tc>
              <w:tc>
                <w:tcPr>
                  <w:tcW w:w="1984" w:type="dxa"/>
                  <w:shd w:val="clear" w:color="auto" w:fill="7F7F7F" w:themeFill="text1" w:themeFillTint="80"/>
                </w:tcPr>
                <w:p w14:paraId="3BD4F1BA" w14:textId="77777777" w:rsidR="005A0289" w:rsidRDefault="005A0289" w:rsidP="005A0289">
                  <w:pPr>
                    <w:rPr>
                      <w:rFonts w:ascii="Arial" w:hAnsi="Arial" w:cs="Arial"/>
                    </w:rPr>
                  </w:pPr>
                </w:p>
              </w:tc>
            </w:tr>
            <w:tr w:rsidR="005A0289" w14:paraId="2B3806DE" w14:textId="77777777" w:rsidTr="00B042BC">
              <w:tc>
                <w:tcPr>
                  <w:tcW w:w="1159" w:type="dxa"/>
                </w:tcPr>
                <w:p w14:paraId="00572008" w14:textId="364948AB" w:rsidR="005A0289" w:rsidRPr="005A0289" w:rsidRDefault="005A0289" w:rsidP="005A0289">
                  <w:pPr>
                    <w:rPr>
                      <w:rFonts w:ascii="Arial" w:hAnsi="Arial" w:cs="Arial"/>
                      <w:b/>
                      <w:bCs/>
                    </w:rPr>
                  </w:pPr>
                  <w:r w:rsidRPr="005A0289">
                    <w:rPr>
                      <w:b/>
                      <w:bCs/>
                    </w:rPr>
                    <w:t>Year 1- Writing</w:t>
                  </w:r>
                </w:p>
              </w:tc>
              <w:tc>
                <w:tcPr>
                  <w:tcW w:w="1134" w:type="dxa"/>
                </w:tcPr>
                <w:p w14:paraId="29748915" w14:textId="3475A3C2" w:rsidR="005A0289" w:rsidRDefault="005A0289" w:rsidP="005A0289">
                  <w:pPr>
                    <w:rPr>
                      <w:rFonts w:ascii="Arial" w:hAnsi="Arial" w:cs="Arial"/>
                    </w:rPr>
                  </w:pPr>
                  <w:r>
                    <w:t>81%</w:t>
                  </w:r>
                </w:p>
              </w:tc>
              <w:tc>
                <w:tcPr>
                  <w:tcW w:w="1276" w:type="dxa"/>
                </w:tcPr>
                <w:p w14:paraId="76BBAA9E" w14:textId="201828F0" w:rsidR="005A0289" w:rsidRDefault="005A0289" w:rsidP="005A0289">
                  <w:pPr>
                    <w:rPr>
                      <w:rFonts w:ascii="Arial" w:hAnsi="Arial" w:cs="Arial"/>
                    </w:rPr>
                  </w:pPr>
                  <w:r>
                    <w:t>88%</w:t>
                  </w:r>
                </w:p>
              </w:tc>
              <w:tc>
                <w:tcPr>
                  <w:tcW w:w="1994" w:type="dxa"/>
                </w:tcPr>
                <w:p w14:paraId="188D5C46" w14:textId="59E74266" w:rsidR="005A0289" w:rsidRDefault="005A0289" w:rsidP="005A0289">
                  <w:pPr>
                    <w:rPr>
                      <w:rFonts w:ascii="Arial" w:hAnsi="Arial" w:cs="Arial"/>
                    </w:rPr>
                  </w:pPr>
                  <w:r>
                    <w:t>-7%</w:t>
                  </w:r>
                </w:p>
              </w:tc>
              <w:tc>
                <w:tcPr>
                  <w:tcW w:w="1984" w:type="dxa"/>
                  <w:shd w:val="clear" w:color="auto" w:fill="7F7F7F" w:themeFill="text1" w:themeFillTint="80"/>
                </w:tcPr>
                <w:p w14:paraId="02199A10" w14:textId="77777777" w:rsidR="005A0289" w:rsidRDefault="005A0289" w:rsidP="005A0289">
                  <w:pPr>
                    <w:rPr>
                      <w:rFonts w:ascii="Arial" w:hAnsi="Arial" w:cs="Arial"/>
                    </w:rPr>
                  </w:pPr>
                </w:p>
              </w:tc>
            </w:tr>
            <w:tr w:rsidR="005A0289" w14:paraId="58071F83" w14:textId="77777777" w:rsidTr="00B042BC">
              <w:tc>
                <w:tcPr>
                  <w:tcW w:w="1159" w:type="dxa"/>
                </w:tcPr>
                <w:p w14:paraId="1F6C4F31" w14:textId="17EB1A46" w:rsidR="005A0289" w:rsidRPr="005A0289" w:rsidRDefault="005A0289" w:rsidP="005A0289">
                  <w:pPr>
                    <w:rPr>
                      <w:rFonts w:ascii="Arial" w:hAnsi="Arial" w:cs="Arial"/>
                      <w:b/>
                      <w:bCs/>
                    </w:rPr>
                  </w:pPr>
                  <w:r w:rsidRPr="005A0289">
                    <w:rPr>
                      <w:b/>
                      <w:bCs/>
                    </w:rPr>
                    <w:t>Year 1 - Maths</w:t>
                  </w:r>
                </w:p>
              </w:tc>
              <w:tc>
                <w:tcPr>
                  <w:tcW w:w="1134" w:type="dxa"/>
                </w:tcPr>
                <w:p w14:paraId="1926BB6F" w14:textId="315BB364" w:rsidR="005A0289" w:rsidRDefault="005A0289" w:rsidP="005A0289">
                  <w:pPr>
                    <w:rPr>
                      <w:rFonts w:ascii="Arial" w:hAnsi="Arial" w:cs="Arial"/>
                    </w:rPr>
                  </w:pPr>
                  <w:r>
                    <w:t>90%</w:t>
                  </w:r>
                </w:p>
              </w:tc>
              <w:tc>
                <w:tcPr>
                  <w:tcW w:w="1276" w:type="dxa"/>
                </w:tcPr>
                <w:p w14:paraId="7DF14060" w14:textId="25FDD381" w:rsidR="005A0289" w:rsidRDefault="005A0289" w:rsidP="005A0289">
                  <w:pPr>
                    <w:rPr>
                      <w:rFonts w:ascii="Arial" w:hAnsi="Arial" w:cs="Arial"/>
                    </w:rPr>
                  </w:pPr>
                  <w:r>
                    <w:t>92%</w:t>
                  </w:r>
                </w:p>
              </w:tc>
              <w:tc>
                <w:tcPr>
                  <w:tcW w:w="1994" w:type="dxa"/>
                </w:tcPr>
                <w:p w14:paraId="2B3FA5C7" w14:textId="15A7BCFB" w:rsidR="005A0289" w:rsidRDefault="005A0289" w:rsidP="005A0289">
                  <w:pPr>
                    <w:rPr>
                      <w:rFonts w:ascii="Arial" w:hAnsi="Arial" w:cs="Arial"/>
                    </w:rPr>
                  </w:pPr>
                  <w:r>
                    <w:t>-2%</w:t>
                  </w:r>
                </w:p>
              </w:tc>
              <w:tc>
                <w:tcPr>
                  <w:tcW w:w="1984" w:type="dxa"/>
                  <w:shd w:val="clear" w:color="auto" w:fill="7F7F7F" w:themeFill="text1" w:themeFillTint="80"/>
                </w:tcPr>
                <w:p w14:paraId="43C7835B" w14:textId="77777777" w:rsidR="005A0289" w:rsidRDefault="005A0289" w:rsidP="005A0289">
                  <w:pPr>
                    <w:rPr>
                      <w:rFonts w:ascii="Arial" w:hAnsi="Arial" w:cs="Arial"/>
                    </w:rPr>
                  </w:pPr>
                </w:p>
              </w:tc>
            </w:tr>
            <w:tr w:rsidR="005A0289" w14:paraId="28BD31A6" w14:textId="77777777" w:rsidTr="00B042BC">
              <w:tc>
                <w:tcPr>
                  <w:tcW w:w="1159" w:type="dxa"/>
                </w:tcPr>
                <w:p w14:paraId="2450BC2F" w14:textId="5F0996BD" w:rsidR="005A0289" w:rsidRPr="005A0289" w:rsidRDefault="005A0289" w:rsidP="005A0289">
                  <w:pPr>
                    <w:rPr>
                      <w:rFonts w:ascii="Arial" w:hAnsi="Arial" w:cs="Arial"/>
                      <w:b/>
                      <w:bCs/>
                    </w:rPr>
                  </w:pPr>
                  <w:r w:rsidRPr="005A0289">
                    <w:rPr>
                      <w:b/>
                      <w:bCs/>
                    </w:rPr>
                    <w:t>Year 2- Reading</w:t>
                  </w:r>
                </w:p>
              </w:tc>
              <w:tc>
                <w:tcPr>
                  <w:tcW w:w="1134" w:type="dxa"/>
                </w:tcPr>
                <w:p w14:paraId="48501783" w14:textId="0DE8BB49" w:rsidR="005A0289" w:rsidRDefault="005A0289" w:rsidP="005A0289">
                  <w:pPr>
                    <w:rPr>
                      <w:rFonts w:ascii="Arial" w:hAnsi="Arial" w:cs="Arial"/>
                    </w:rPr>
                  </w:pPr>
                  <w:r>
                    <w:t>90%</w:t>
                  </w:r>
                </w:p>
              </w:tc>
              <w:tc>
                <w:tcPr>
                  <w:tcW w:w="1276" w:type="dxa"/>
                </w:tcPr>
                <w:p w14:paraId="43A2DE85" w14:textId="3465A534" w:rsidR="005A0289" w:rsidRDefault="005A0289" w:rsidP="005A0289">
                  <w:pPr>
                    <w:rPr>
                      <w:rFonts w:ascii="Arial" w:hAnsi="Arial" w:cs="Arial"/>
                    </w:rPr>
                  </w:pPr>
                  <w:r>
                    <w:t>96%</w:t>
                  </w:r>
                </w:p>
              </w:tc>
              <w:tc>
                <w:tcPr>
                  <w:tcW w:w="1994" w:type="dxa"/>
                  <w:shd w:val="clear" w:color="auto" w:fill="92D050"/>
                </w:tcPr>
                <w:p w14:paraId="5A3F7DAA" w14:textId="3A7F92E2" w:rsidR="005A0289" w:rsidRDefault="005A0289" w:rsidP="005A0289">
                  <w:pPr>
                    <w:rPr>
                      <w:rFonts w:ascii="Arial" w:hAnsi="Arial" w:cs="Arial"/>
                    </w:rPr>
                  </w:pPr>
                  <w:r>
                    <w:t>-6%</w:t>
                  </w:r>
                </w:p>
              </w:tc>
              <w:tc>
                <w:tcPr>
                  <w:tcW w:w="1984" w:type="dxa"/>
                </w:tcPr>
                <w:p w14:paraId="50C4CB6F" w14:textId="4B32BD85" w:rsidR="005A0289" w:rsidRDefault="005A0289" w:rsidP="005A0289">
                  <w:pPr>
                    <w:rPr>
                      <w:rFonts w:ascii="Arial" w:hAnsi="Arial" w:cs="Arial"/>
                    </w:rPr>
                  </w:pPr>
                  <w:r>
                    <w:t>-11%</w:t>
                  </w:r>
                </w:p>
              </w:tc>
            </w:tr>
            <w:tr w:rsidR="005A0289" w14:paraId="127F3C24" w14:textId="77777777" w:rsidTr="00B042BC">
              <w:tc>
                <w:tcPr>
                  <w:tcW w:w="1159" w:type="dxa"/>
                </w:tcPr>
                <w:p w14:paraId="7D267C5A" w14:textId="749D73DA" w:rsidR="005A0289" w:rsidRPr="005A0289" w:rsidRDefault="005A0289" w:rsidP="005A0289">
                  <w:pPr>
                    <w:rPr>
                      <w:rFonts w:ascii="Arial" w:hAnsi="Arial" w:cs="Arial"/>
                      <w:b/>
                      <w:bCs/>
                    </w:rPr>
                  </w:pPr>
                  <w:r w:rsidRPr="005A0289">
                    <w:rPr>
                      <w:b/>
                      <w:bCs/>
                    </w:rPr>
                    <w:t>Year2- Writing</w:t>
                  </w:r>
                </w:p>
              </w:tc>
              <w:tc>
                <w:tcPr>
                  <w:tcW w:w="1134" w:type="dxa"/>
                </w:tcPr>
                <w:p w14:paraId="487D7ABC" w14:textId="5772588C" w:rsidR="005A0289" w:rsidRDefault="005A0289" w:rsidP="005A0289">
                  <w:pPr>
                    <w:rPr>
                      <w:rFonts w:ascii="Arial" w:hAnsi="Arial" w:cs="Arial"/>
                    </w:rPr>
                  </w:pPr>
                  <w:r>
                    <w:t>100%</w:t>
                  </w:r>
                </w:p>
              </w:tc>
              <w:tc>
                <w:tcPr>
                  <w:tcW w:w="1276" w:type="dxa"/>
                </w:tcPr>
                <w:p w14:paraId="10DA69D2" w14:textId="58BBD17E" w:rsidR="005A0289" w:rsidRDefault="005A0289" w:rsidP="005A0289">
                  <w:pPr>
                    <w:rPr>
                      <w:rFonts w:ascii="Arial" w:hAnsi="Arial" w:cs="Arial"/>
                    </w:rPr>
                  </w:pPr>
                  <w:r>
                    <w:t>96%</w:t>
                  </w:r>
                </w:p>
              </w:tc>
              <w:tc>
                <w:tcPr>
                  <w:tcW w:w="1994" w:type="dxa"/>
                  <w:shd w:val="clear" w:color="auto" w:fill="92D050"/>
                </w:tcPr>
                <w:p w14:paraId="261A69DE" w14:textId="3860B86C" w:rsidR="005A0289" w:rsidRDefault="005A0289" w:rsidP="005A0289">
                  <w:pPr>
                    <w:rPr>
                      <w:rFonts w:ascii="Arial" w:hAnsi="Arial" w:cs="Arial"/>
                    </w:rPr>
                  </w:pPr>
                  <w:r>
                    <w:t>4%</w:t>
                  </w:r>
                </w:p>
              </w:tc>
              <w:tc>
                <w:tcPr>
                  <w:tcW w:w="1984" w:type="dxa"/>
                </w:tcPr>
                <w:p w14:paraId="5E5C358D" w14:textId="718FE56B" w:rsidR="005A0289" w:rsidRDefault="005A0289" w:rsidP="005A0289">
                  <w:pPr>
                    <w:rPr>
                      <w:rFonts w:ascii="Arial" w:hAnsi="Arial" w:cs="Arial"/>
                    </w:rPr>
                  </w:pPr>
                  <w:r>
                    <w:t>-11%</w:t>
                  </w:r>
                </w:p>
              </w:tc>
            </w:tr>
            <w:tr w:rsidR="005A0289" w14:paraId="4A71A60A" w14:textId="77777777" w:rsidTr="00B042BC">
              <w:tc>
                <w:tcPr>
                  <w:tcW w:w="1159" w:type="dxa"/>
                </w:tcPr>
                <w:p w14:paraId="3632E35B" w14:textId="38612013" w:rsidR="005A0289" w:rsidRPr="005A0289" w:rsidRDefault="005A0289" w:rsidP="005A0289">
                  <w:pPr>
                    <w:rPr>
                      <w:rFonts w:ascii="Arial" w:hAnsi="Arial" w:cs="Arial"/>
                      <w:b/>
                      <w:bCs/>
                    </w:rPr>
                  </w:pPr>
                  <w:r w:rsidRPr="005A0289">
                    <w:rPr>
                      <w:b/>
                      <w:bCs/>
                    </w:rPr>
                    <w:t>Year2- Maths</w:t>
                  </w:r>
                </w:p>
              </w:tc>
              <w:tc>
                <w:tcPr>
                  <w:tcW w:w="1134" w:type="dxa"/>
                </w:tcPr>
                <w:p w14:paraId="5948EF53" w14:textId="01184974" w:rsidR="005A0289" w:rsidRDefault="005A0289" w:rsidP="005A0289">
                  <w:pPr>
                    <w:rPr>
                      <w:rFonts w:ascii="Arial" w:hAnsi="Arial" w:cs="Arial"/>
                    </w:rPr>
                  </w:pPr>
                  <w:r>
                    <w:t>100%</w:t>
                  </w:r>
                </w:p>
              </w:tc>
              <w:tc>
                <w:tcPr>
                  <w:tcW w:w="1276" w:type="dxa"/>
                </w:tcPr>
                <w:p w14:paraId="5E12381D" w14:textId="1BC6A4BC" w:rsidR="005A0289" w:rsidRDefault="005A0289" w:rsidP="005A0289">
                  <w:pPr>
                    <w:rPr>
                      <w:rFonts w:ascii="Arial" w:hAnsi="Arial" w:cs="Arial"/>
                    </w:rPr>
                  </w:pPr>
                  <w:r>
                    <w:t>96%</w:t>
                  </w:r>
                </w:p>
              </w:tc>
              <w:tc>
                <w:tcPr>
                  <w:tcW w:w="1994" w:type="dxa"/>
                  <w:shd w:val="clear" w:color="auto" w:fill="FFC000"/>
                </w:tcPr>
                <w:p w14:paraId="7BFF9F20" w14:textId="2EAA7F9D" w:rsidR="005A0289" w:rsidRDefault="005A0289" w:rsidP="005A0289">
                  <w:pPr>
                    <w:rPr>
                      <w:rFonts w:ascii="Arial" w:hAnsi="Arial" w:cs="Arial"/>
                    </w:rPr>
                  </w:pPr>
                  <w:r>
                    <w:t>4%</w:t>
                  </w:r>
                </w:p>
              </w:tc>
              <w:tc>
                <w:tcPr>
                  <w:tcW w:w="1984" w:type="dxa"/>
                </w:tcPr>
                <w:p w14:paraId="188892BA" w14:textId="5DEE7BAB" w:rsidR="005A0289" w:rsidRDefault="005A0289" w:rsidP="005A0289">
                  <w:pPr>
                    <w:rPr>
                      <w:rFonts w:ascii="Arial" w:hAnsi="Arial" w:cs="Arial"/>
                    </w:rPr>
                  </w:pPr>
                  <w:r>
                    <w:t>3%</w:t>
                  </w:r>
                </w:p>
              </w:tc>
            </w:tr>
            <w:tr w:rsidR="005A0289" w14:paraId="197B30F5" w14:textId="77777777" w:rsidTr="00B042BC">
              <w:tc>
                <w:tcPr>
                  <w:tcW w:w="1159" w:type="dxa"/>
                </w:tcPr>
                <w:p w14:paraId="04FB9784" w14:textId="210B3836" w:rsidR="005A0289" w:rsidRPr="005A0289" w:rsidRDefault="005A0289" w:rsidP="005A0289">
                  <w:pPr>
                    <w:rPr>
                      <w:rFonts w:ascii="Arial" w:hAnsi="Arial" w:cs="Arial"/>
                      <w:b/>
                      <w:bCs/>
                    </w:rPr>
                  </w:pPr>
                  <w:r w:rsidRPr="005A0289">
                    <w:rPr>
                      <w:b/>
                      <w:bCs/>
                    </w:rPr>
                    <w:t>Year 3- Reading</w:t>
                  </w:r>
                </w:p>
              </w:tc>
              <w:tc>
                <w:tcPr>
                  <w:tcW w:w="1134" w:type="dxa"/>
                </w:tcPr>
                <w:p w14:paraId="42F05A2D" w14:textId="46782CC2" w:rsidR="005A0289" w:rsidRDefault="005A0289" w:rsidP="005A0289">
                  <w:pPr>
                    <w:rPr>
                      <w:rFonts w:ascii="Arial" w:hAnsi="Arial" w:cs="Arial"/>
                    </w:rPr>
                  </w:pPr>
                  <w:r>
                    <w:t>100%</w:t>
                  </w:r>
                </w:p>
              </w:tc>
              <w:tc>
                <w:tcPr>
                  <w:tcW w:w="1276" w:type="dxa"/>
                </w:tcPr>
                <w:p w14:paraId="19C0452B" w14:textId="0B59F0B6" w:rsidR="005A0289" w:rsidRDefault="005A0289" w:rsidP="005A0289">
                  <w:pPr>
                    <w:rPr>
                      <w:rFonts w:ascii="Arial" w:hAnsi="Arial" w:cs="Arial"/>
                    </w:rPr>
                  </w:pPr>
                  <w:r>
                    <w:t>96%</w:t>
                  </w:r>
                </w:p>
              </w:tc>
              <w:tc>
                <w:tcPr>
                  <w:tcW w:w="1994" w:type="dxa"/>
                  <w:shd w:val="clear" w:color="auto" w:fill="92D050"/>
                </w:tcPr>
                <w:p w14:paraId="002A4DC7" w14:textId="14742E9E" w:rsidR="005A0289" w:rsidRDefault="005A0289" w:rsidP="005A0289">
                  <w:pPr>
                    <w:rPr>
                      <w:rFonts w:ascii="Arial" w:hAnsi="Arial" w:cs="Arial"/>
                    </w:rPr>
                  </w:pPr>
                  <w:r>
                    <w:t>4%</w:t>
                  </w:r>
                </w:p>
              </w:tc>
              <w:tc>
                <w:tcPr>
                  <w:tcW w:w="1984" w:type="dxa"/>
                </w:tcPr>
                <w:p w14:paraId="71F685E2" w14:textId="482D153A" w:rsidR="005A0289" w:rsidRDefault="005A0289" w:rsidP="005A0289">
                  <w:pPr>
                    <w:rPr>
                      <w:rFonts w:ascii="Arial" w:hAnsi="Arial" w:cs="Arial"/>
                    </w:rPr>
                  </w:pPr>
                  <w:r>
                    <w:t>=</w:t>
                  </w:r>
                </w:p>
              </w:tc>
            </w:tr>
            <w:tr w:rsidR="005A0289" w14:paraId="23B0FB48" w14:textId="77777777" w:rsidTr="00B042BC">
              <w:trPr>
                <w:trHeight w:val="726"/>
              </w:trPr>
              <w:tc>
                <w:tcPr>
                  <w:tcW w:w="1159" w:type="dxa"/>
                </w:tcPr>
                <w:p w14:paraId="2611E0A0" w14:textId="049423E5" w:rsidR="005A0289" w:rsidRPr="005A0289" w:rsidRDefault="005A0289" w:rsidP="005A0289">
                  <w:pPr>
                    <w:rPr>
                      <w:rFonts w:ascii="Arial" w:hAnsi="Arial" w:cs="Arial"/>
                      <w:b/>
                      <w:bCs/>
                    </w:rPr>
                  </w:pPr>
                  <w:r w:rsidRPr="005A0289">
                    <w:rPr>
                      <w:b/>
                      <w:bCs/>
                    </w:rPr>
                    <w:t>Year 3 Writing</w:t>
                  </w:r>
                </w:p>
              </w:tc>
              <w:tc>
                <w:tcPr>
                  <w:tcW w:w="1134" w:type="dxa"/>
                </w:tcPr>
                <w:p w14:paraId="16E327C1" w14:textId="4231C928" w:rsidR="005A0289" w:rsidRDefault="005A0289" w:rsidP="005A0289">
                  <w:pPr>
                    <w:rPr>
                      <w:rFonts w:ascii="Arial" w:hAnsi="Arial" w:cs="Arial"/>
                    </w:rPr>
                  </w:pPr>
                  <w:r>
                    <w:t>100%</w:t>
                  </w:r>
                </w:p>
              </w:tc>
              <w:tc>
                <w:tcPr>
                  <w:tcW w:w="1276" w:type="dxa"/>
                </w:tcPr>
                <w:p w14:paraId="2378D17C" w14:textId="0AFEC985" w:rsidR="005A0289" w:rsidRDefault="005A0289" w:rsidP="005A0289">
                  <w:pPr>
                    <w:rPr>
                      <w:rFonts w:ascii="Arial" w:hAnsi="Arial" w:cs="Arial"/>
                    </w:rPr>
                  </w:pPr>
                  <w:r>
                    <w:t>96%</w:t>
                  </w:r>
                </w:p>
              </w:tc>
              <w:tc>
                <w:tcPr>
                  <w:tcW w:w="1994" w:type="dxa"/>
                  <w:shd w:val="clear" w:color="auto" w:fill="92D050"/>
                </w:tcPr>
                <w:p w14:paraId="6D0948A0" w14:textId="6B859974" w:rsidR="005A0289" w:rsidRDefault="005A0289" w:rsidP="005A0289">
                  <w:pPr>
                    <w:rPr>
                      <w:rFonts w:ascii="Arial" w:hAnsi="Arial" w:cs="Arial"/>
                    </w:rPr>
                  </w:pPr>
                  <w:r>
                    <w:t>4%</w:t>
                  </w:r>
                </w:p>
              </w:tc>
              <w:tc>
                <w:tcPr>
                  <w:tcW w:w="1984" w:type="dxa"/>
                </w:tcPr>
                <w:p w14:paraId="18342660" w14:textId="7F5CE26F" w:rsidR="005A0289" w:rsidRDefault="005A0289" w:rsidP="005A0289">
                  <w:pPr>
                    <w:rPr>
                      <w:rFonts w:ascii="Arial" w:hAnsi="Arial" w:cs="Arial"/>
                    </w:rPr>
                  </w:pPr>
                  <w:r>
                    <w:t>-22%</w:t>
                  </w:r>
                </w:p>
              </w:tc>
            </w:tr>
            <w:tr w:rsidR="005A0289" w14:paraId="5B32244C" w14:textId="77777777" w:rsidTr="00B042BC">
              <w:tc>
                <w:tcPr>
                  <w:tcW w:w="1159" w:type="dxa"/>
                </w:tcPr>
                <w:p w14:paraId="57A4BACB" w14:textId="2967C0B9" w:rsidR="005A0289" w:rsidRPr="005A0289" w:rsidRDefault="005A0289" w:rsidP="005A0289">
                  <w:pPr>
                    <w:rPr>
                      <w:rFonts w:ascii="Arial" w:hAnsi="Arial" w:cs="Arial"/>
                      <w:b/>
                      <w:bCs/>
                    </w:rPr>
                  </w:pPr>
                  <w:r w:rsidRPr="005A0289">
                    <w:rPr>
                      <w:b/>
                      <w:bCs/>
                    </w:rPr>
                    <w:t>Year 3 Maths</w:t>
                  </w:r>
                </w:p>
              </w:tc>
              <w:tc>
                <w:tcPr>
                  <w:tcW w:w="1134" w:type="dxa"/>
                </w:tcPr>
                <w:p w14:paraId="659EDC14" w14:textId="0C59518D" w:rsidR="005A0289" w:rsidRDefault="005A0289" w:rsidP="005A0289">
                  <w:pPr>
                    <w:rPr>
                      <w:rFonts w:ascii="Arial" w:hAnsi="Arial" w:cs="Arial"/>
                    </w:rPr>
                  </w:pPr>
                  <w:r>
                    <w:t>90%</w:t>
                  </w:r>
                </w:p>
              </w:tc>
              <w:tc>
                <w:tcPr>
                  <w:tcW w:w="1276" w:type="dxa"/>
                </w:tcPr>
                <w:p w14:paraId="1A6DDF68" w14:textId="599A479E" w:rsidR="005A0289" w:rsidRDefault="005A0289" w:rsidP="005A0289">
                  <w:pPr>
                    <w:rPr>
                      <w:rFonts w:ascii="Arial" w:hAnsi="Arial" w:cs="Arial"/>
                    </w:rPr>
                  </w:pPr>
                  <w:r>
                    <w:t>93%</w:t>
                  </w:r>
                </w:p>
              </w:tc>
              <w:tc>
                <w:tcPr>
                  <w:tcW w:w="1994" w:type="dxa"/>
                  <w:shd w:val="clear" w:color="auto" w:fill="FFC000"/>
                </w:tcPr>
                <w:p w14:paraId="04206117" w14:textId="0EBA577C" w:rsidR="005A0289" w:rsidRDefault="005A0289" w:rsidP="005A0289">
                  <w:pPr>
                    <w:rPr>
                      <w:rFonts w:ascii="Arial" w:hAnsi="Arial" w:cs="Arial"/>
                    </w:rPr>
                  </w:pPr>
                  <w:r>
                    <w:t>-3%</w:t>
                  </w:r>
                </w:p>
              </w:tc>
              <w:tc>
                <w:tcPr>
                  <w:tcW w:w="1984" w:type="dxa"/>
                </w:tcPr>
                <w:p w14:paraId="69396DB2" w14:textId="1DBAF6C8" w:rsidR="005A0289" w:rsidRDefault="005A0289" w:rsidP="005A0289">
                  <w:pPr>
                    <w:rPr>
                      <w:rFonts w:ascii="Arial" w:hAnsi="Arial" w:cs="Arial"/>
                    </w:rPr>
                  </w:pPr>
                  <w:r>
                    <w:t>-8%</w:t>
                  </w:r>
                </w:p>
              </w:tc>
            </w:tr>
            <w:tr w:rsidR="005A0289" w14:paraId="3C85F5BB" w14:textId="77777777" w:rsidTr="00B042BC">
              <w:tc>
                <w:tcPr>
                  <w:tcW w:w="1159" w:type="dxa"/>
                </w:tcPr>
                <w:p w14:paraId="2DA76142" w14:textId="289A1C1E" w:rsidR="005A0289" w:rsidRPr="005A0289" w:rsidRDefault="005A0289" w:rsidP="005A0289">
                  <w:pPr>
                    <w:rPr>
                      <w:rFonts w:ascii="Arial" w:hAnsi="Arial" w:cs="Arial"/>
                      <w:b/>
                      <w:bCs/>
                    </w:rPr>
                  </w:pPr>
                  <w:r w:rsidRPr="005A0289">
                    <w:rPr>
                      <w:b/>
                      <w:bCs/>
                    </w:rPr>
                    <w:t>Year 4- Reading</w:t>
                  </w:r>
                </w:p>
              </w:tc>
              <w:tc>
                <w:tcPr>
                  <w:tcW w:w="1134" w:type="dxa"/>
                </w:tcPr>
                <w:p w14:paraId="094AFF2A" w14:textId="3B356CFC" w:rsidR="005A0289" w:rsidRDefault="005A0289" w:rsidP="005A0289">
                  <w:pPr>
                    <w:rPr>
                      <w:rFonts w:ascii="Arial" w:hAnsi="Arial" w:cs="Arial"/>
                    </w:rPr>
                  </w:pPr>
                  <w:r>
                    <w:t>100%</w:t>
                  </w:r>
                </w:p>
              </w:tc>
              <w:tc>
                <w:tcPr>
                  <w:tcW w:w="1276" w:type="dxa"/>
                </w:tcPr>
                <w:p w14:paraId="1D2BAE19" w14:textId="0BA2E155" w:rsidR="005A0289" w:rsidRDefault="005A0289" w:rsidP="005A0289">
                  <w:pPr>
                    <w:rPr>
                      <w:rFonts w:ascii="Arial" w:hAnsi="Arial" w:cs="Arial"/>
                    </w:rPr>
                  </w:pPr>
                  <w:r>
                    <w:t>100%</w:t>
                  </w:r>
                </w:p>
              </w:tc>
              <w:tc>
                <w:tcPr>
                  <w:tcW w:w="1994" w:type="dxa"/>
                  <w:shd w:val="clear" w:color="auto" w:fill="92D050"/>
                </w:tcPr>
                <w:p w14:paraId="2FC2C5A2" w14:textId="02AB2EEF" w:rsidR="005A0289" w:rsidRDefault="005A0289" w:rsidP="005A0289">
                  <w:pPr>
                    <w:rPr>
                      <w:rFonts w:ascii="Arial" w:hAnsi="Arial" w:cs="Arial"/>
                    </w:rPr>
                  </w:pPr>
                  <w:r>
                    <w:t>=</w:t>
                  </w:r>
                </w:p>
              </w:tc>
              <w:tc>
                <w:tcPr>
                  <w:tcW w:w="1984" w:type="dxa"/>
                </w:tcPr>
                <w:p w14:paraId="5E249571" w14:textId="7C342B03" w:rsidR="005A0289" w:rsidRDefault="005A0289" w:rsidP="005A0289">
                  <w:pPr>
                    <w:rPr>
                      <w:rFonts w:ascii="Arial" w:hAnsi="Arial" w:cs="Arial"/>
                    </w:rPr>
                  </w:pPr>
                  <w:r>
                    <w:t>-8%</w:t>
                  </w:r>
                </w:p>
              </w:tc>
            </w:tr>
            <w:tr w:rsidR="005A0289" w14:paraId="107F081F" w14:textId="77777777" w:rsidTr="00B042BC">
              <w:tc>
                <w:tcPr>
                  <w:tcW w:w="1159" w:type="dxa"/>
                </w:tcPr>
                <w:p w14:paraId="7A30CD10" w14:textId="78630807" w:rsidR="005A0289" w:rsidRPr="005A0289" w:rsidRDefault="005A0289" w:rsidP="005A0289">
                  <w:pPr>
                    <w:rPr>
                      <w:rFonts w:ascii="Arial" w:hAnsi="Arial" w:cs="Arial"/>
                      <w:b/>
                      <w:bCs/>
                    </w:rPr>
                  </w:pPr>
                  <w:r w:rsidRPr="005A0289">
                    <w:rPr>
                      <w:b/>
                      <w:bCs/>
                    </w:rPr>
                    <w:t>Year 4- Writing</w:t>
                  </w:r>
                </w:p>
              </w:tc>
              <w:tc>
                <w:tcPr>
                  <w:tcW w:w="1134" w:type="dxa"/>
                </w:tcPr>
                <w:p w14:paraId="3D37DF9D" w14:textId="0A37E1B8" w:rsidR="005A0289" w:rsidRDefault="005A0289" w:rsidP="005A0289">
                  <w:pPr>
                    <w:rPr>
                      <w:rFonts w:ascii="Arial" w:hAnsi="Arial" w:cs="Arial"/>
                    </w:rPr>
                  </w:pPr>
                  <w:r>
                    <w:t>100%</w:t>
                  </w:r>
                </w:p>
              </w:tc>
              <w:tc>
                <w:tcPr>
                  <w:tcW w:w="1276" w:type="dxa"/>
                </w:tcPr>
                <w:p w14:paraId="238A6D2B" w14:textId="1CDAF5FC" w:rsidR="005A0289" w:rsidRDefault="005A0289" w:rsidP="005A0289">
                  <w:pPr>
                    <w:rPr>
                      <w:rFonts w:ascii="Arial" w:hAnsi="Arial" w:cs="Arial"/>
                    </w:rPr>
                  </w:pPr>
                  <w:r>
                    <w:t>100%</w:t>
                  </w:r>
                </w:p>
              </w:tc>
              <w:tc>
                <w:tcPr>
                  <w:tcW w:w="1994" w:type="dxa"/>
                  <w:shd w:val="clear" w:color="auto" w:fill="92D050"/>
                </w:tcPr>
                <w:p w14:paraId="108ACA03" w14:textId="171B897C" w:rsidR="005A0289" w:rsidRDefault="005A0289" w:rsidP="005A0289">
                  <w:pPr>
                    <w:rPr>
                      <w:rFonts w:ascii="Arial" w:hAnsi="Arial" w:cs="Arial"/>
                    </w:rPr>
                  </w:pPr>
                  <w:r>
                    <w:t>=</w:t>
                  </w:r>
                </w:p>
              </w:tc>
              <w:tc>
                <w:tcPr>
                  <w:tcW w:w="1984" w:type="dxa"/>
                </w:tcPr>
                <w:p w14:paraId="3774A231" w14:textId="167611B9" w:rsidR="005A0289" w:rsidRDefault="005A0289" w:rsidP="005A0289">
                  <w:pPr>
                    <w:rPr>
                      <w:rFonts w:ascii="Arial" w:hAnsi="Arial" w:cs="Arial"/>
                    </w:rPr>
                  </w:pPr>
                  <w:r>
                    <w:t>3%</w:t>
                  </w:r>
                </w:p>
              </w:tc>
            </w:tr>
            <w:tr w:rsidR="005A0289" w14:paraId="2BADC469" w14:textId="77777777" w:rsidTr="00B042BC">
              <w:tc>
                <w:tcPr>
                  <w:tcW w:w="1159" w:type="dxa"/>
                </w:tcPr>
                <w:p w14:paraId="74674A53" w14:textId="4A92981C" w:rsidR="005A0289" w:rsidRPr="005A0289" w:rsidRDefault="005A0289" w:rsidP="005A0289">
                  <w:pPr>
                    <w:rPr>
                      <w:rFonts w:ascii="Arial" w:hAnsi="Arial" w:cs="Arial"/>
                      <w:b/>
                      <w:bCs/>
                    </w:rPr>
                  </w:pPr>
                  <w:r w:rsidRPr="005A0289">
                    <w:rPr>
                      <w:b/>
                      <w:bCs/>
                    </w:rPr>
                    <w:t>Year 4- Maths</w:t>
                  </w:r>
                </w:p>
              </w:tc>
              <w:tc>
                <w:tcPr>
                  <w:tcW w:w="1134" w:type="dxa"/>
                </w:tcPr>
                <w:p w14:paraId="399B53C7" w14:textId="74E242F6" w:rsidR="005A0289" w:rsidRDefault="005A0289" w:rsidP="005A0289">
                  <w:pPr>
                    <w:rPr>
                      <w:rFonts w:ascii="Arial" w:hAnsi="Arial" w:cs="Arial"/>
                    </w:rPr>
                  </w:pPr>
                  <w:r>
                    <w:t>100%</w:t>
                  </w:r>
                </w:p>
              </w:tc>
              <w:tc>
                <w:tcPr>
                  <w:tcW w:w="1276" w:type="dxa"/>
                </w:tcPr>
                <w:p w14:paraId="16E9DC6D" w14:textId="272FBA93" w:rsidR="005A0289" w:rsidRDefault="005A0289" w:rsidP="005A0289">
                  <w:pPr>
                    <w:rPr>
                      <w:rFonts w:ascii="Arial" w:hAnsi="Arial" w:cs="Arial"/>
                    </w:rPr>
                  </w:pPr>
                  <w:r>
                    <w:t>100%</w:t>
                  </w:r>
                </w:p>
              </w:tc>
              <w:tc>
                <w:tcPr>
                  <w:tcW w:w="1994" w:type="dxa"/>
                  <w:shd w:val="clear" w:color="auto" w:fill="92D050"/>
                </w:tcPr>
                <w:p w14:paraId="24BA00FD" w14:textId="6D155FC2" w:rsidR="005A0289" w:rsidRDefault="005A0289" w:rsidP="005A0289">
                  <w:pPr>
                    <w:rPr>
                      <w:rFonts w:ascii="Arial" w:hAnsi="Arial" w:cs="Arial"/>
                    </w:rPr>
                  </w:pPr>
                  <w:r>
                    <w:t>=</w:t>
                  </w:r>
                </w:p>
              </w:tc>
              <w:tc>
                <w:tcPr>
                  <w:tcW w:w="1984" w:type="dxa"/>
                </w:tcPr>
                <w:p w14:paraId="0EC4B704" w14:textId="680784D1" w:rsidR="005A0289" w:rsidRDefault="005A0289" w:rsidP="005A0289">
                  <w:pPr>
                    <w:rPr>
                      <w:rFonts w:ascii="Arial" w:hAnsi="Arial" w:cs="Arial"/>
                    </w:rPr>
                  </w:pPr>
                  <w:r>
                    <w:t>3%</w:t>
                  </w:r>
                </w:p>
              </w:tc>
            </w:tr>
            <w:tr w:rsidR="005A0289" w14:paraId="7E5A111E" w14:textId="77777777" w:rsidTr="00B042BC">
              <w:tc>
                <w:tcPr>
                  <w:tcW w:w="1159" w:type="dxa"/>
                </w:tcPr>
                <w:p w14:paraId="4454AD36" w14:textId="037F4323" w:rsidR="005A0289" w:rsidRPr="005A0289" w:rsidRDefault="005A0289" w:rsidP="005A0289">
                  <w:pPr>
                    <w:rPr>
                      <w:rFonts w:ascii="Arial" w:hAnsi="Arial" w:cs="Arial"/>
                      <w:b/>
                      <w:bCs/>
                    </w:rPr>
                  </w:pPr>
                  <w:r w:rsidRPr="005A0289">
                    <w:rPr>
                      <w:b/>
                      <w:bCs/>
                    </w:rPr>
                    <w:t>Year 5- Reading</w:t>
                  </w:r>
                </w:p>
              </w:tc>
              <w:tc>
                <w:tcPr>
                  <w:tcW w:w="1134" w:type="dxa"/>
                </w:tcPr>
                <w:p w14:paraId="7F85CBE0" w14:textId="443F36D5" w:rsidR="005A0289" w:rsidRDefault="005A0289" w:rsidP="005A0289">
                  <w:pPr>
                    <w:rPr>
                      <w:rFonts w:ascii="Arial" w:hAnsi="Arial" w:cs="Arial"/>
                    </w:rPr>
                  </w:pPr>
                  <w:r>
                    <w:t>66%</w:t>
                  </w:r>
                </w:p>
              </w:tc>
              <w:tc>
                <w:tcPr>
                  <w:tcW w:w="1276" w:type="dxa"/>
                </w:tcPr>
                <w:p w14:paraId="4AEB59B8" w14:textId="48276E28" w:rsidR="005A0289" w:rsidRDefault="005A0289" w:rsidP="005A0289">
                  <w:pPr>
                    <w:rPr>
                      <w:rFonts w:ascii="Arial" w:hAnsi="Arial" w:cs="Arial"/>
                    </w:rPr>
                  </w:pPr>
                  <w:r>
                    <w:t>97%</w:t>
                  </w:r>
                </w:p>
              </w:tc>
              <w:tc>
                <w:tcPr>
                  <w:tcW w:w="1994" w:type="dxa"/>
                  <w:shd w:val="clear" w:color="auto" w:fill="FF0000"/>
                </w:tcPr>
                <w:p w14:paraId="41DDBFBC" w14:textId="2BB9DA23" w:rsidR="005A0289" w:rsidRDefault="005A0289" w:rsidP="005A0289">
                  <w:pPr>
                    <w:rPr>
                      <w:rFonts w:ascii="Arial" w:hAnsi="Arial" w:cs="Arial"/>
                    </w:rPr>
                  </w:pPr>
                  <w:r>
                    <w:t>-31%</w:t>
                  </w:r>
                </w:p>
              </w:tc>
              <w:tc>
                <w:tcPr>
                  <w:tcW w:w="1984" w:type="dxa"/>
                </w:tcPr>
                <w:p w14:paraId="73116B9B" w14:textId="13F22FE2" w:rsidR="005A0289" w:rsidRDefault="005A0289" w:rsidP="005A0289">
                  <w:pPr>
                    <w:rPr>
                      <w:rFonts w:ascii="Arial" w:hAnsi="Arial" w:cs="Arial"/>
                    </w:rPr>
                  </w:pPr>
                  <w:r>
                    <w:t>-12%</w:t>
                  </w:r>
                </w:p>
              </w:tc>
            </w:tr>
            <w:tr w:rsidR="005A0289" w14:paraId="525BFF04" w14:textId="77777777" w:rsidTr="00B042BC">
              <w:tc>
                <w:tcPr>
                  <w:tcW w:w="1159" w:type="dxa"/>
                </w:tcPr>
                <w:p w14:paraId="604F96D2" w14:textId="4D23A94C" w:rsidR="005A0289" w:rsidRPr="005A0289" w:rsidRDefault="005A0289" w:rsidP="005A0289">
                  <w:pPr>
                    <w:rPr>
                      <w:rFonts w:ascii="Arial" w:hAnsi="Arial" w:cs="Arial"/>
                      <w:b/>
                      <w:bCs/>
                    </w:rPr>
                  </w:pPr>
                  <w:r w:rsidRPr="005A0289">
                    <w:rPr>
                      <w:b/>
                      <w:bCs/>
                    </w:rPr>
                    <w:t>Year 5- Writing</w:t>
                  </w:r>
                </w:p>
              </w:tc>
              <w:tc>
                <w:tcPr>
                  <w:tcW w:w="1134" w:type="dxa"/>
                </w:tcPr>
                <w:p w14:paraId="6859D7EB" w14:textId="6C22AB4A" w:rsidR="005A0289" w:rsidRDefault="005A0289" w:rsidP="005A0289">
                  <w:pPr>
                    <w:rPr>
                      <w:rFonts w:ascii="Arial" w:hAnsi="Arial" w:cs="Arial"/>
                    </w:rPr>
                  </w:pPr>
                  <w:r>
                    <w:t>83%</w:t>
                  </w:r>
                </w:p>
              </w:tc>
              <w:tc>
                <w:tcPr>
                  <w:tcW w:w="1276" w:type="dxa"/>
                </w:tcPr>
                <w:p w14:paraId="59BD4636" w14:textId="09121831" w:rsidR="005A0289" w:rsidRDefault="005A0289" w:rsidP="005A0289">
                  <w:pPr>
                    <w:rPr>
                      <w:rFonts w:ascii="Arial" w:hAnsi="Arial" w:cs="Arial"/>
                    </w:rPr>
                  </w:pPr>
                  <w:r>
                    <w:t>96%</w:t>
                  </w:r>
                </w:p>
              </w:tc>
              <w:tc>
                <w:tcPr>
                  <w:tcW w:w="1994" w:type="dxa"/>
                  <w:shd w:val="clear" w:color="auto" w:fill="FFC000"/>
                </w:tcPr>
                <w:p w14:paraId="4D3B586A" w14:textId="1636CF45" w:rsidR="005A0289" w:rsidRDefault="005A0289" w:rsidP="005A0289">
                  <w:pPr>
                    <w:rPr>
                      <w:rFonts w:ascii="Arial" w:hAnsi="Arial" w:cs="Arial"/>
                    </w:rPr>
                  </w:pPr>
                  <w:r>
                    <w:t>-13%</w:t>
                  </w:r>
                </w:p>
              </w:tc>
              <w:tc>
                <w:tcPr>
                  <w:tcW w:w="1984" w:type="dxa"/>
                </w:tcPr>
                <w:p w14:paraId="78BBA954" w14:textId="4FBA37C6" w:rsidR="005A0289" w:rsidRDefault="005A0289" w:rsidP="005A0289">
                  <w:pPr>
                    <w:rPr>
                      <w:rFonts w:ascii="Arial" w:hAnsi="Arial" w:cs="Arial"/>
                    </w:rPr>
                  </w:pPr>
                  <w:r>
                    <w:t>-17%</w:t>
                  </w:r>
                </w:p>
              </w:tc>
            </w:tr>
            <w:tr w:rsidR="005A0289" w14:paraId="49E366EB" w14:textId="77777777" w:rsidTr="00B042BC">
              <w:tc>
                <w:tcPr>
                  <w:tcW w:w="1159" w:type="dxa"/>
                </w:tcPr>
                <w:p w14:paraId="2E530DE7" w14:textId="35FA7921" w:rsidR="005A0289" w:rsidRPr="005A0289" w:rsidRDefault="005A0289" w:rsidP="005A0289">
                  <w:pPr>
                    <w:rPr>
                      <w:rFonts w:ascii="Arial" w:hAnsi="Arial" w:cs="Arial"/>
                      <w:b/>
                      <w:bCs/>
                    </w:rPr>
                  </w:pPr>
                  <w:r w:rsidRPr="005A0289">
                    <w:rPr>
                      <w:b/>
                      <w:bCs/>
                    </w:rPr>
                    <w:lastRenderedPageBreak/>
                    <w:t>Year 5- Maths</w:t>
                  </w:r>
                </w:p>
              </w:tc>
              <w:tc>
                <w:tcPr>
                  <w:tcW w:w="1134" w:type="dxa"/>
                </w:tcPr>
                <w:p w14:paraId="43491B67" w14:textId="6505A46D" w:rsidR="005A0289" w:rsidRDefault="005A0289" w:rsidP="005A0289">
                  <w:pPr>
                    <w:rPr>
                      <w:rFonts w:ascii="Arial" w:hAnsi="Arial" w:cs="Arial"/>
                    </w:rPr>
                  </w:pPr>
                  <w:r w:rsidRPr="007417BD">
                    <w:rPr>
                      <w:color w:val="FF0000"/>
                    </w:rPr>
                    <w:t>58%</w:t>
                  </w:r>
                </w:p>
              </w:tc>
              <w:tc>
                <w:tcPr>
                  <w:tcW w:w="1276" w:type="dxa"/>
                </w:tcPr>
                <w:p w14:paraId="66AD1901" w14:textId="2481E7B4" w:rsidR="005A0289" w:rsidRDefault="005A0289" w:rsidP="005A0289">
                  <w:pPr>
                    <w:rPr>
                      <w:rFonts w:ascii="Arial" w:hAnsi="Arial" w:cs="Arial"/>
                    </w:rPr>
                  </w:pPr>
                  <w:r>
                    <w:t>96%</w:t>
                  </w:r>
                </w:p>
              </w:tc>
              <w:tc>
                <w:tcPr>
                  <w:tcW w:w="1994" w:type="dxa"/>
                  <w:shd w:val="clear" w:color="auto" w:fill="FF0000"/>
                </w:tcPr>
                <w:p w14:paraId="19A52C5C" w14:textId="26A2B2C4" w:rsidR="005A0289" w:rsidRDefault="005A0289" w:rsidP="005A0289">
                  <w:pPr>
                    <w:rPr>
                      <w:rFonts w:ascii="Arial" w:hAnsi="Arial" w:cs="Arial"/>
                    </w:rPr>
                  </w:pPr>
                  <w:r>
                    <w:t>-38%</w:t>
                  </w:r>
                </w:p>
              </w:tc>
              <w:tc>
                <w:tcPr>
                  <w:tcW w:w="1984" w:type="dxa"/>
                </w:tcPr>
                <w:p w14:paraId="70A37599" w14:textId="4AB0E2E4" w:rsidR="005A0289" w:rsidRDefault="005A0289" w:rsidP="005A0289">
                  <w:pPr>
                    <w:rPr>
                      <w:rFonts w:ascii="Arial" w:hAnsi="Arial" w:cs="Arial"/>
                    </w:rPr>
                  </w:pPr>
                  <w:r>
                    <w:t>1%</w:t>
                  </w:r>
                </w:p>
              </w:tc>
            </w:tr>
            <w:tr w:rsidR="005A0289" w14:paraId="7CC2DF77" w14:textId="77777777" w:rsidTr="00B042BC">
              <w:tc>
                <w:tcPr>
                  <w:tcW w:w="1159" w:type="dxa"/>
                </w:tcPr>
                <w:p w14:paraId="33F0146C" w14:textId="7EFD2EEC" w:rsidR="005A0289" w:rsidRPr="005A0289" w:rsidRDefault="005A0289" w:rsidP="005A0289">
                  <w:pPr>
                    <w:rPr>
                      <w:rFonts w:ascii="Arial" w:hAnsi="Arial" w:cs="Arial"/>
                      <w:b/>
                      <w:bCs/>
                    </w:rPr>
                  </w:pPr>
                  <w:r w:rsidRPr="005A0289">
                    <w:rPr>
                      <w:b/>
                      <w:bCs/>
                    </w:rPr>
                    <w:t>Year 6- Reading</w:t>
                  </w:r>
                </w:p>
              </w:tc>
              <w:tc>
                <w:tcPr>
                  <w:tcW w:w="1134" w:type="dxa"/>
                </w:tcPr>
                <w:p w14:paraId="1C4C3EEA" w14:textId="51FE1BBA" w:rsidR="005A0289" w:rsidRDefault="005A0289" w:rsidP="005A0289">
                  <w:pPr>
                    <w:rPr>
                      <w:rFonts w:ascii="Arial" w:hAnsi="Arial" w:cs="Arial"/>
                    </w:rPr>
                  </w:pPr>
                  <w:r>
                    <w:t>100%</w:t>
                  </w:r>
                </w:p>
              </w:tc>
              <w:tc>
                <w:tcPr>
                  <w:tcW w:w="1276" w:type="dxa"/>
                </w:tcPr>
                <w:p w14:paraId="34165C05" w14:textId="1C7AA27D" w:rsidR="005A0289" w:rsidRDefault="005A0289" w:rsidP="005A0289">
                  <w:pPr>
                    <w:rPr>
                      <w:rFonts w:ascii="Arial" w:hAnsi="Arial" w:cs="Arial"/>
                    </w:rPr>
                  </w:pPr>
                  <w:r>
                    <w:t>100%</w:t>
                  </w:r>
                </w:p>
              </w:tc>
              <w:tc>
                <w:tcPr>
                  <w:tcW w:w="1994" w:type="dxa"/>
                  <w:shd w:val="clear" w:color="auto" w:fill="FF0000"/>
                </w:tcPr>
                <w:p w14:paraId="58D4EA75" w14:textId="27B848D0" w:rsidR="005A0289" w:rsidRDefault="005A0289" w:rsidP="005A0289">
                  <w:pPr>
                    <w:rPr>
                      <w:rFonts w:ascii="Arial" w:hAnsi="Arial" w:cs="Arial"/>
                    </w:rPr>
                  </w:pPr>
                  <w:r>
                    <w:t>=</w:t>
                  </w:r>
                </w:p>
              </w:tc>
              <w:tc>
                <w:tcPr>
                  <w:tcW w:w="1984" w:type="dxa"/>
                </w:tcPr>
                <w:p w14:paraId="7B335EA5" w14:textId="63CE1E44" w:rsidR="005A0289" w:rsidRDefault="005A0289" w:rsidP="005A0289">
                  <w:pPr>
                    <w:rPr>
                      <w:rFonts w:ascii="Arial" w:hAnsi="Arial" w:cs="Arial"/>
                    </w:rPr>
                  </w:pPr>
                  <w:r>
                    <w:t>3%</w:t>
                  </w:r>
                </w:p>
              </w:tc>
            </w:tr>
            <w:tr w:rsidR="005A0289" w14:paraId="63E497A6" w14:textId="77777777" w:rsidTr="00B042BC">
              <w:tc>
                <w:tcPr>
                  <w:tcW w:w="1159" w:type="dxa"/>
                </w:tcPr>
                <w:p w14:paraId="5B03DE6D" w14:textId="756BF436" w:rsidR="005A0289" w:rsidRPr="005A0289" w:rsidRDefault="005A0289" w:rsidP="005A0289">
                  <w:pPr>
                    <w:rPr>
                      <w:rFonts w:ascii="Arial" w:hAnsi="Arial" w:cs="Arial"/>
                      <w:b/>
                      <w:bCs/>
                    </w:rPr>
                  </w:pPr>
                  <w:r w:rsidRPr="005A0289">
                    <w:rPr>
                      <w:b/>
                      <w:bCs/>
                    </w:rPr>
                    <w:t>Year 6- Writing</w:t>
                  </w:r>
                </w:p>
              </w:tc>
              <w:tc>
                <w:tcPr>
                  <w:tcW w:w="1134" w:type="dxa"/>
                </w:tcPr>
                <w:p w14:paraId="3E78E1BA" w14:textId="4984AFD5" w:rsidR="005A0289" w:rsidRDefault="005A0289" w:rsidP="005A0289">
                  <w:pPr>
                    <w:rPr>
                      <w:rFonts w:ascii="Arial" w:hAnsi="Arial" w:cs="Arial"/>
                    </w:rPr>
                  </w:pPr>
                  <w:r>
                    <w:t>90%</w:t>
                  </w:r>
                </w:p>
              </w:tc>
              <w:tc>
                <w:tcPr>
                  <w:tcW w:w="1276" w:type="dxa"/>
                </w:tcPr>
                <w:p w14:paraId="3E786626" w14:textId="025A4DBB" w:rsidR="005A0289" w:rsidRDefault="005A0289" w:rsidP="005A0289">
                  <w:pPr>
                    <w:rPr>
                      <w:rFonts w:ascii="Arial" w:hAnsi="Arial" w:cs="Arial"/>
                    </w:rPr>
                  </w:pPr>
                  <w:r>
                    <w:t>100%</w:t>
                  </w:r>
                </w:p>
              </w:tc>
              <w:tc>
                <w:tcPr>
                  <w:tcW w:w="1994" w:type="dxa"/>
                  <w:shd w:val="clear" w:color="auto" w:fill="FF0000"/>
                </w:tcPr>
                <w:p w14:paraId="2BF3A7E2" w14:textId="5D64C01F" w:rsidR="005A0289" w:rsidRDefault="005A0289" w:rsidP="005A0289">
                  <w:pPr>
                    <w:rPr>
                      <w:rFonts w:ascii="Arial" w:hAnsi="Arial" w:cs="Arial"/>
                    </w:rPr>
                  </w:pPr>
                  <w:r>
                    <w:t>-10%</w:t>
                  </w:r>
                </w:p>
              </w:tc>
              <w:tc>
                <w:tcPr>
                  <w:tcW w:w="1984" w:type="dxa"/>
                </w:tcPr>
                <w:p w14:paraId="3D7C480B" w14:textId="7D2B4026" w:rsidR="005A0289" w:rsidRDefault="005A0289" w:rsidP="005A0289">
                  <w:pPr>
                    <w:rPr>
                      <w:rFonts w:ascii="Arial" w:hAnsi="Arial" w:cs="Arial"/>
                    </w:rPr>
                  </w:pPr>
                  <w:r>
                    <w:t>-5%</w:t>
                  </w:r>
                </w:p>
              </w:tc>
            </w:tr>
            <w:tr w:rsidR="005A0289" w14:paraId="163141C7" w14:textId="77777777" w:rsidTr="00B042BC">
              <w:tc>
                <w:tcPr>
                  <w:tcW w:w="1159" w:type="dxa"/>
                </w:tcPr>
                <w:p w14:paraId="539AAA59" w14:textId="7F48EF4E" w:rsidR="005A0289" w:rsidRPr="005A0289" w:rsidRDefault="005A0289" w:rsidP="005A0289">
                  <w:pPr>
                    <w:rPr>
                      <w:rFonts w:ascii="Arial" w:hAnsi="Arial" w:cs="Arial"/>
                      <w:b/>
                      <w:bCs/>
                    </w:rPr>
                  </w:pPr>
                  <w:r w:rsidRPr="005A0289">
                    <w:rPr>
                      <w:b/>
                      <w:bCs/>
                    </w:rPr>
                    <w:t>Year 6- Maths</w:t>
                  </w:r>
                </w:p>
              </w:tc>
              <w:tc>
                <w:tcPr>
                  <w:tcW w:w="1134" w:type="dxa"/>
                </w:tcPr>
                <w:p w14:paraId="6F85F983" w14:textId="2C118D21" w:rsidR="005A0289" w:rsidRDefault="005A0289" w:rsidP="005A0289">
                  <w:pPr>
                    <w:rPr>
                      <w:rFonts w:ascii="Arial" w:hAnsi="Arial" w:cs="Arial"/>
                    </w:rPr>
                  </w:pPr>
                  <w:r>
                    <w:t>100%</w:t>
                  </w:r>
                </w:p>
              </w:tc>
              <w:tc>
                <w:tcPr>
                  <w:tcW w:w="1276" w:type="dxa"/>
                </w:tcPr>
                <w:p w14:paraId="01C206FD" w14:textId="38600654" w:rsidR="005A0289" w:rsidRDefault="005A0289" w:rsidP="005A0289">
                  <w:pPr>
                    <w:rPr>
                      <w:rFonts w:ascii="Arial" w:hAnsi="Arial" w:cs="Arial"/>
                    </w:rPr>
                  </w:pPr>
                  <w:r>
                    <w:t>95%</w:t>
                  </w:r>
                </w:p>
              </w:tc>
              <w:tc>
                <w:tcPr>
                  <w:tcW w:w="1994" w:type="dxa"/>
                  <w:shd w:val="clear" w:color="auto" w:fill="92D050"/>
                </w:tcPr>
                <w:p w14:paraId="0B92B6B6" w14:textId="56DF881A" w:rsidR="005A0289" w:rsidRDefault="005A0289" w:rsidP="005A0289">
                  <w:pPr>
                    <w:rPr>
                      <w:rFonts w:ascii="Arial" w:hAnsi="Arial" w:cs="Arial"/>
                    </w:rPr>
                  </w:pPr>
                  <w:r>
                    <w:t>5%</w:t>
                  </w:r>
                </w:p>
              </w:tc>
              <w:tc>
                <w:tcPr>
                  <w:tcW w:w="1984" w:type="dxa"/>
                </w:tcPr>
                <w:p w14:paraId="16780A56" w14:textId="58752124" w:rsidR="005A0289" w:rsidRDefault="005A0289" w:rsidP="005A0289">
                  <w:pPr>
                    <w:rPr>
                      <w:rFonts w:ascii="Arial" w:hAnsi="Arial" w:cs="Arial"/>
                    </w:rPr>
                  </w:pPr>
                  <w:r>
                    <w:t>=</w:t>
                  </w:r>
                </w:p>
              </w:tc>
            </w:tr>
          </w:tbl>
          <w:p w14:paraId="251633E0" w14:textId="129565A2" w:rsidR="005A0289" w:rsidRPr="00B042BC" w:rsidRDefault="00726E57" w:rsidP="00726E57">
            <w:pPr>
              <w:pStyle w:val="ListParagraph"/>
              <w:numPr>
                <w:ilvl w:val="0"/>
                <w:numId w:val="22"/>
              </w:numPr>
              <w:rPr>
                <w:rFonts w:ascii="Arial" w:hAnsi="Arial" w:cs="Arial"/>
                <w:sz w:val="22"/>
                <w:szCs w:val="22"/>
              </w:rPr>
            </w:pPr>
            <w:r w:rsidRPr="00B042BC">
              <w:rPr>
                <w:rFonts w:ascii="Arial" w:hAnsi="Arial" w:cs="Arial"/>
                <w:sz w:val="22"/>
                <w:szCs w:val="22"/>
              </w:rPr>
              <w:t>In all year groups, baring year 5 the progress gap was closing in at least one subject.</w:t>
            </w:r>
          </w:p>
          <w:p w14:paraId="0868C256" w14:textId="017E8B81" w:rsidR="00726E57" w:rsidRPr="00B042BC" w:rsidRDefault="00726E57" w:rsidP="00726E57">
            <w:pPr>
              <w:pStyle w:val="ListParagraph"/>
              <w:numPr>
                <w:ilvl w:val="0"/>
                <w:numId w:val="22"/>
              </w:numPr>
              <w:rPr>
                <w:rFonts w:ascii="Arial" w:hAnsi="Arial" w:cs="Arial"/>
                <w:sz w:val="22"/>
                <w:szCs w:val="22"/>
              </w:rPr>
            </w:pPr>
            <w:r w:rsidRPr="00B042BC">
              <w:rPr>
                <w:rFonts w:ascii="Arial" w:hAnsi="Arial" w:cs="Arial"/>
                <w:sz w:val="22"/>
                <w:szCs w:val="22"/>
              </w:rPr>
              <w:t>In year 5 this gap had significantly widened in reading and maths.</w:t>
            </w:r>
          </w:p>
          <w:p w14:paraId="25B9EB4F" w14:textId="6FEC69EB" w:rsidR="008262D2" w:rsidRPr="00B042BC" w:rsidRDefault="00726E57" w:rsidP="008262D2">
            <w:pPr>
              <w:pStyle w:val="ListParagraph"/>
              <w:numPr>
                <w:ilvl w:val="0"/>
                <w:numId w:val="22"/>
              </w:numPr>
              <w:rPr>
                <w:rFonts w:ascii="Arial" w:hAnsi="Arial" w:cs="Arial"/>
                <w:sz w:val="22"/>
                <w:szCs w:val="22"/>
              </w:rPr>
            </w:pPr>
            <w:r w:rsidRPr="00B042BC">
              <w:rPr>
                <w:rFonts w:ascii="Arial" w:hAnsi="Arial" w:cs="Arial"/>
                <w:sz w:val="22"/>
                <w:szCs w:val="22"/>
              </w:rPr>
              <w:t xml:space="preserve">Although there was a large gap present in the attainment data of year 3 writing, the progress of PPG pupils was stronger than that of Non-PPG pupils. </w:t>
            </w:r>
          </w:p>
          <w:p w14:paraId="4B4D99AE" w14:textId="752E50AC" w:rsidR="008262D2" w:rsidRPr="00B042BC" w:rsidRDefault="008262D2" w:rsidP="008262D2">
            <w:pPr>
              <w:rPr>
                <w:rFonts w:ascii="Arial" w:hAnsi="Arial" w:cs="Arial"/>
                <w:sz w:val="22"/>
                <w:szCs w:val="22"/>
              </w:rPr>
            </w:pPr>
            <w:r w:rsidRPr="00B042BC">
              <w:rPr>
                <w:rFonts w:ascii="Arial" w:hAnsi="Arial" w:cs="Arial"/>
                <w:sz w:val="22"/>
                <w:szCs w:val="22"/>
              </w:rPr>
              <w:t xml:space="preserve">The following trips took place </w:t>
            </w:r>
            <w:r w:rsidR="00001E4D" w:rsidRPr="00B042BC">
              <w:rPr>
                <w:rFonts w:ascii="Arial" w:hAnsi="Arial" w:cs="Arial"/>
                <w:sz w:val="22"/>
                <w:szCs w:val="22"/>
              </w:rPr>
              <w:t>before the schools closure due to the COVID-19 pandemic:</w:t>
            </w:r>
          </w:p>
          <w:p w14:paraId="0CD9DF15" w14:textId="5EB66C3E" w:rsidR="00001E4D" w:rsidRPr="00B042BC" w:rsidRDefault="00001E4D" w:rsidP="008262D2">
            <w:pPr>
              <w:rPr>
                <w:rFonts w:ascii="Arial" w:hAnsi="Arial" w:cs="Arial"/>
                <w:sz w:val="22"/>
                <w:szCs w:val="22"/>
              </w:rPr>
            </w:pPr>
            <w:r w:rsidRPr="00B042BC">
              <w:rPr>
                <w:rFonts w:ascii="Arial" w:hAnsi="Arial" w:cs="Arial"/>
                <w:sz w:val="22"/>
                <w:szCs w:val="22"/>
              </w:rPr>
              <w:t>Year 2+3= Celtic Harmony</w:t>
            </w:r>
          </w:p>
          <w:p w14:paraId="1D613278" w14:textId="36CCE35C" w:rsidR="00001E4D" w:rsidRPr="00B042BC" w:rsidRDefault="00001E4D" w:rsidP="008262D2">
            <w:pPr>
              <w:rPr>
                <w:rFonts w:ascii="Arial" w:hAnsi="Arial" w:cs="Arial"/>
                <w:sz w:val="22"/>
                <w:szCs w:val="22"/>
              </w:rPr>
            </w:pPr>
            <w:r w:rsidRPr="00B042BC">
              <w:rPr>
                <w:rFonts w:ascii="Arial" w:hAnsi="Arial" w:cs="Arial"/>
                <w:sz w:val="22"/>
                <w:szCs w:val="22"/>
              </w:rPr>
              <w:t xml:space="preserve">Year 4,5+6= </w:t>
            </w:r>
            <w:proofErr w:type="spellStart"/>
            <w:r w:rsidRPr="00B042BC">
              <w:rPr>
                <w:rFonts w:ascii="Arial" w:hAnsi="Arial" w:cs="Arial"/>
                <w:sz w:val="22"/>
                <w:szCs w:val="22"/>
              </w:rPr>
              <w:t>Holdenby</w:t>
            </w:r>
            <w:proofErr w:type="spellEnd"/>
            <w:r w:rsidRPr="00B042BC">
              <w:rPr>
                <w:rFonts w:ascii="Arial" w:hAnsi="Arial" w:cs="Arial"/>
                <w:sz w:val="22"/>
                <w:szCs w:val="22"/>
              </w:rPr>
              <w:t xml:space="preserve"> House</w:t>
            </w:r>
          </w:p>
          <w:p w14:paraId="2912438B" w14:textId="11E91B66" w:rsidR="00001E4D" w:rsidRPr="00B042BC" w:rsidRDefault="00001E4D" w:rsidP="00001E4D">
            <w:pPr>
              <w:pStyle w:val="ListParagraph"/>
              <w:numPr>
                <w:ilvl w:val="0"/>
                <w:numId w:val="22"/>
              </w:numPr>
              <w:rPr>
                <w:rFonts w:ascii="Arial" w:hAnsi="Arial" w:cs="Arial"/>
                <w:sz w:val="22"/>
                <w:szCs w:val="22"/>
              </w:rPr>
            </w:pPr>
            <w:r w:rsidRPr="00B042BC">
              <w:rPr>
                <w:rFonts w:ascii="Arial" w:hAnsi="Arial" w:cs="Arial"/>
                <w:sz w:val="22"/>
                <w:szCs w:val="22"/>
              </w:rPr>
              <w:t>The impact of these trips can be seen in the work produced by the pupils after the trips. Experiences such as these have given pupils valuable experiences on which to drawn on within their work, particularly writing.</w:t>
            </w:r>
          </w:p>
          <w:p w14:paraId="6C060F60" w14:textId="77777777" w:rsidR="005A0289" w:rsidRPr="00B042BC" w:rsidRDefault="005A0289" w:rsidP="00203155">
            <w:pPr>
              <w:rPr>
                <w:rFonts w:ascii="Arial" w:hAnsi="Arial" w:cs="Arial"/>
                <w:sz w:val="22"/>
                <w:szCs w:val="22"/>
              </w:rPr>
            </w:pPr>
          </w:p>
          <w:p w14:paraId="22AD80BE" w14:textId="77777777" w:rsidR="00561BBE" w:rsidRPr="00B042BC" w:rsidRDefault="00A22F41" w:rsidP="003642EC">
            <w:pPr>
              <w:rPr>
                <w:rFonts w:ascii="Arial" w:hAnsi="Arial" w:cs="Arial"/>
                <w:sz w:val="22"/>
                <w:szCs w:val="22"/>
              </w:rPr>
            </w:pPr>
            <w:r w:rsidRPr="00B042BC">
              <w:rPr>
                <w:rFonts w:ascii="Arial" w:hAnsi="Arial" w:cs="Arial"/>
                <w:b/>
                <w:bCs/>
                <w:sz w:val="22"/>
                <w:szCs w:val="22"/>
              </w:rPr>
              <w:t>Continue with strategies</w:t>
            </w:r>
            <w:r w:rsidR="00040B00" w:rsidRPr="00B042BC">
              <w:rPr>
                <w:rFonts w:ascii="Arial" w:hAnsi="Arial" w:cs="Arial"/>
                <w:b/>
                <w:bCs/>
                <w:sz w:val="22"/>
                <w:szCs w:val="22"/>
              </w:rPr>
              <w:t>?</w:t>
            </w:r>
            <w:r w:rsidRPr="00B042BC">
              <w:rPr>
                <w:rFonts w:ascii="Arial" w:hAnsi="Arial" w:cs="Arial"/>
                <w:sz w:val="22"/>
                <w:szCs w:val="22"/>
              </w:rPr>
              <w:t xml:space="preserve"> </w:t>
            </w:r>
            <w:r w:rsidR="00B20882" w:rsidRPr="00B042BC">
              <w:rPr>
                <w:rFonts w:ascii="Arial" w:hAnsi="Arial" w:cs="Arial"/>
                <w:sz w:val="22"/>
                <w:szCs w:val="22"/>
              </w:rPr>
              <w:t>Yes</w:t>
            </w:r>
            <w:r w:rsidR="00040B00" w:rsidRPr="00B042BC">
              <w:rPr>
                <w:rFonts w:ascii="Arial" w:hAnsi="Arial" w:cs="Arial"/>
                <w:sz w:val="22"/>
                <w:szCs w:val="22"/>
              </w:rPr>
              <w:t>:</w:t>
            </w:r>
            <w:r w:rsidR="00B20882" w:rsidRPr="00B042BC">
              <w:rPr>
                <w:rFonts w:ascii="Arial" w:hAnsi="Arial" w:cs="Arial"/>
                <w:sz w:val="22"/>
                <w:szCs w:val="22"/>
              </w:rPr>
              <w:t xml:space="preserve"> </w:t>
            </w:r>
          </w:p>
          <w:p w14:paraId="4922B781" w14:textId="77777777" w:rsidR="00A22F41" w:rsidRPr="00B042BC" w:rsidRDefault="00726E57" w:rsidP="003642EC">
            <w:pPr>
              <w:pStyle w:val="ListParagraph"/>
              <w:numPr>
                <w:ilvl w:val="0"/>
                <w:numId w:val="14"/>
              </w:numPr>
              <w:ind w:left="464"/>
              <w:rPr>
                <w:rFonts w:ascii="Arial" w:hAnsi="Arial" w:cs="Arial"/>
                <w:sz w:val="22"/>
                <w:szCs w:val="22"/>
              </w:rPr>
            </w:pPr>
            <w:r w:rsidRPr="00B042BC">
              <w:rPr>
                <w:rFonts w:ascii="Arial" w:hAnsi="Arial" w:cs="Arial"/>
                <w:sz w:val="22"/>
                <w:szCs w:val="22"/>
              </w:rPr>
              <w:t>Focus on year 6 pupils in all subjects in preparation for the end of KS2 exams.</w:t>
            </w:r>
          </w:p>
          <w:p w14:paraId="5984CA47" w14:textId="197856A1" w:rsidR="00726E57" w:rsidRPr="00561BBE" w:rsidRDefault="00726E57" w:rsidP="003642EC">
            <w:pPr>
              <w:pStyle w:val="ListParagraph"/>
              <w:numPr>
                <w:ilvl w:val="0"/>
                <w:numId w:val="14"/>
              </w:numPr>
              <w:ind w:left="464"/>
              <w:rPr>
                <w:rFonts w:ascii="Arial" w:hAnsi="Arial" w:cs="Arial"/>
              </w:rPr>
            </w:pPr>
            <w:r w:rsidRPr="00B042BC">
              <w:rPr>
                <w:rFonts w:ascii="Arial" w:hAnsi="Arial" w:cs="Arial"/>
                <w:sz w:val="22"/>
                <w:szCs w:val="22"/>
              </w:rPr>
              <w:t>Continued work needed on improving the teaching and learning of English and the embedding of the sequence of learning introduced in Spring 1.</w:t>
            </w:r>
          </w:p>
        </w:tc>
        <w:tc>
          <w:tcPr>
            <w:tcW w:w="1701" w:type="dxa"/>
          </w:tcPr>
          <w:p w14:paraId="1E949F91" w14:textId="7A8DBD52" w:rsidR="00D51935" w:rsidRPr="00040B00" w:rsidRDefault="009D05A6" w:rsidP="001B0655">
            <w:pPr>
              <w:rPr>
                <w:rFonts w:ascii="Arial" w:hAnsi="Arial" w:cs="Arial"/>
              </w:rPr>
            </w:pPr>
            <w:r w:rsidRPr="00040B00">
              <w:rPr>
                <w:rFonts w:ascii="Arial" w:hAnsi="Arial" w:cs="Arial"/>
              </w:rPr>
              <w:lastRenderedPageBreak/>
              <w:t>£</w:t>
            </w:r>
            <w:r w:rsidR="009B4903">
              <w:rPr>
                <w:rFonts w:ascii="Arial" w:hAnsi="Arial" w:cs="Arial"/>
              </w:rPr>
              <w:t>1</w:t>
            </w:r>
            <w:r w:rsidR="006E6687">
              <w:rPr>
                <w:rFonts w:ascii="Arial" w:hAnsi="Arial" w:cs="Arial"/>
              </w:rPr>
              <w:t>,532</w:t>
            </w:r>
            <w:r w:rsidR="00A07915">
              <w:rPr>
                <w:rFonts w:ascii="Arial" w:hAnsi="Arial" w:cs="Arial"/>
              </w:rPr>
              <w:t xml:space="preserve"> </w:t>
            </w:r>
          </w:p>
        </w:tc>
      </w:tr>
      <w:tr w:rsidR="007417BD" w14:paraId="71B8F0C7" w14:textId="7E687B1E" w:rsidTr="00B042BC">
        <w:tc>
          <w:tcPr>
            <w:tcW w:w="1985" w:type="dxa"/>
          </w:tcPr>
          <w:p w14:paraId="14444BF1" w14:textId="77777777" w:rsidR="006572CF" w:rsidRPr="00561BBE" w:rsidRDefault="006572CF" w:rsidP="00561BBE">
            <w:pPr>
              <w:pStyle w:val="ListParagraph"/>
              <w:numPr>
                <w:ilvl w:val="0"/>
                <w:numId w:val="7"/>
              </w:numPr>
              <w:ind w:left="313"/>
              <w:rPr>
                <w:rFonts w:ascii="Arial" w:hAnsi="Arial" w:cs="Arial"/>
              </w:rPr>
            </w:pPr>
            <w:r w:rsidRPr="00561BBE">
              <w:rPr>
                <w:rFonts w:ascii="Arial" w:hAnsi="Arial" w:cs="Arial"/>
              </w:rPr>
              <w:lastRenderedPageBreak/>
              <w:t>Parental support and engagements</w:t>
            </w:r>
          </w:p>
        </w:tc>
        <w:tc>
          <w:tcPr>
            <w:tcW w:w="2835" w:type="dxa"/>
          </w:tcPr>
          <w:p w14:paraId="1B22235C" w14:textId="27F77ED3" w:rsidR="006572CF" w:rsidRPr="00561BBE" w:rsidRDefault="006572CF" w:rsidP="00561BBE">
            <w:pPr>
              <w:pStyle w:val="ListParagraph"/>
              <w:numPr>
                <w:ilvl w:val="0"/>
                <w:numId w:val="17"/>
              </w:numPr>
              <w:ind w:left="328" w:hanging="283"/>
              <w:rPr>
                <w:rFonts w:ascii="Arial" w:hAnsi="Arial" w:cs="Arial"/>
              </w:rPr>
            </w:pPr>
            <w:r w:rsidRPr="00561BBE">
              <w:rPr>
                <w:rFonts w:ascii="Arial" w:hAnsi="Arial" w:cs="Arial"/>
              </w:rPr>
              <w:t xml:space="preserve">Parental engagement in the school day </w:t>
            </w:r>
          </w:p>
          <w:p w14:paraId="07B34CDA" w14:textId="47612ACD" w:rsidR="006572CF" w:rsidRPr="00561BBE" w:rsidRDefault="00561BBE" w:rsidP="00561BBE">
            <w:pPr>
              <w:pStyle w:val="ListParagraph"/>
              <w:numPr>
                <w:ilvl w:val="0"/>
                <w:numId w:val="17"/>
              </w:numPr>
              <w:ind w:left="328" w:hanging="283"/>
              <w:rPr>
                <w:rFonts w:ascii="Arial" w:hAnsi="Arial" w:cs="Arial"/>
              </w:rPr>
            </w:pPr>
            <w:r w:rsidRPr="00561BBE">
              <w:rPr>
                <w:rFonts w:ascii="Arial" w:hAnsi="Arial" w:cs="Arial"/>
              </w:rPr>
              <w:t>P</w:t>
            </w:r>
            <w:r w:rsidR="006572CF" w:rsidRPr="00561BBE">
              <w:rPr>
                <w:rFonts w:ascii="Arial" w:hAnsi="Arial" w:cs="Arial"/>
              </w:rPr>
              <w:t>arent support worker</w:t>
            </w:r>
          </w:p>
          <w:p w14:paraId="0498052A" w14:textId="7EA12FC4" w:rsidR="006572CF" w:rsidRPr="007263CE" w:rsidRDefault="006572CF" w:rsidP="007263CE">
            <w:pPr>
              <w:ind w:left="45"/>
              <w:rPr>
                <w:rFonts w:ascii="Arial" w:hAnsi="Arial" w:cs="Arial"/>
              </w:rPr>
            </w:pPr>
          </w:p>
        </w:tc>
        <w:tc>
          <w:tcPr>
            <w:tcW w:w="9355" w:type="dxa"/>
          </w:tcPr>
          <w:p w14:paraId="27416018" w14:textId="08335BC5" w:rsidR="00575527" w:rsidRPr="00B042BC" w:rsidRDefault="00575527" w:rsidP="00561BBE">
            <w:pPr>
              <w:pStyle w:val="ListParagraph"/>
              <w:numPr>
                <w:ilvl w:val="0"/>
                <w:numId w:val="18"/>
              </w:numPr>
              <w:ind w:left="322"/>
              <w:rPr>
                <w:rFonts w:ascii="Arial" w:hAnsi="Arial" w:cs="Arial"/>
                <w:sz w:val="22"/>
                <w:szCs w:val="22"/>
              </w:rPr>
            </w:pPr>
            <w:r w:rsidRPr="00B042BC">
              <w:rPr>
                <w:rFonts w:ascii="Arial" w:hAnsi="Arial" w:cs="Arial"/>
                <w:sz w:val="22"/>
                <w:szCs w:val="22"/>
              </w:rPr>
              <w:t>227 out of 324 reported safeguarding concerns were for PPG pupils and investigated by the parent support worker.</w:t>
            </w:r>
            <w:r w:rsidR="008A1BBD" w:rsidRPr="00B042BC">
              <w:rPr>
                <w:rFonts w:ascii="Arial" w:hAnsi="Arial" w:cs="Arial"/>
                <w:sz w:val="22"/>
                <w:szCs w:val="22"/>
              </w:rPr>
              <w:t xml:space="preserve"> The PSW has developed </w:t>
            </w:r>
            <w:r w:rsidR="00684B42" w:rsidRPr="00B042BC">
              <w:rPr>
                <w:rFonts w:ascii="Arial" w:hAnsi="Arial" w:cs="Arial"/>
                <w:sz w:val="22"/>
                <w:szCs w:val="22"/>
              </w:rPr>
              <w:t xml:space="preserve">strong relationships with many families, particularly those who receive PPG funding which has meant that long term support has been put in place, rather than just addressing the safeguarding concerns which the school is legally bound to do.  </w:t>
            </w:r>
          </w:p>
          <w:p w14:paraId="6147885F" w14:textId="7ABEB1C7" w:rsidR="00561BBE" w:rsidRPr="00B042BC" w:rsidRDefault="002437B5" w:rsidP="00561BBE">
            <w:pPr>
              <w:pStyle w:val="ListParagraph"/>
              <w:numPr>
                <w:ilvl w:val="0"/>
                <w:numId w:val="18"/>
              </w:numPr>
              <w:ind w:left="322"/>
              <w:rPr>
                <w:rFonts w:ascii="Arial" w:hAnsi="Arial" w:cs="Arial"/>
                <w:sz w:val="22"/>
                <w:szCs w:val="22"/>
              </w:rPr>
            </w:pPr>
            <w:r w:rsidRPr="00B042BC">
              <w:rPr>
                <w:rFonts w:ascii="Arial" w:hAnsi="Arial" w:cs="Arial"/>
                <w:sz w:val="22"/>
                <w:szCs w:val="22"/>
              </w:rPr>
              <w:t>27 sessions of support from the Parent Support Worker were recorded for PPG pupils/families compared to 22 for Non-PPG pupils/families.</w:t>
            </w:r>
            <w:r w:rsidR="006572CF" w:rsidRPr="00B042BC">
              <w:rPr>
                <w:rFonts w:ascii="Arial" w:hAnsi="Arial" w:cs="Arial"/>
                <w:sz w:val="22"/>
                <w:szCs w:val="22"/>
              </w:rPr>
              <w:t xml:space="preserve"> </w:t>
            </w:r>
            <w:r w:rsidRPr="00B042BC">
              <w:rPr>
                <w:rFonts w:ascii="Arial" w:hAnsi="Arial" w:cs="Arial"/>
                <w:sz w:val="22"/>
                <w:szCs w:val="22"/>
              </w:rPr>
              <w:t>The support was given for</w:t>
            </w:r>
            <w:r w:rsidR="00643C00" w:rsidRPr="00B042BC">
              <w:rPr>
                <w:rFonts w:ascii="Arial" w:hAnsi="Arial" w:cs="Arial"/>
                <w:sz w:val="22"/>
                <w:szCs w:val="22"/>
              </w:rPr>
              <w:t xml:space="preserve"> variety of matters both educationally for pupils and with issues outside of school</w:t>
            </w:r>
            <w:r w:rsidR="006572CF" w:rsidRPr="00B042BC">
              <w:rPr>
                <w:rFonts w:ascii="Arial" w:hAnsi="Arial" w:cs="Arial"/>
                <w:sz w:val="22"/>
                <w:szCs w:val="22"/>
              </w:rPr>
              <w:t>.</w:t>
            </w:r>
            <w:r w:rsidR="00B935F4" w:rsidRPr="00B042BC">
              <w:rPr>
                <w:rFonts w:ascii="Arial" w:hAnsi="Arial" w:cs="Arial"/>
                <w:sz w:val="22"/>
                <w:szCs w:val="22"/>
              </w:rPr>
              <w:t xml:space="preserve"> Case studies show that this has had a positive impact on the engagement and access of pupils with their learning.</w:t>
            </w:r>
          </w:p>
          <w:p w14:paraId="00B7166F" w14:textId="42AFEEE0" w:rsidR="007263CE" w:rsidRPr="00B042BC" w:rsidRDefault="00FE3B20" w:rsidP="00561BBE">
            <w:pPr>
              <w:pStyle w:val="ListParagraph"/>
              <w:numPr>
                <w:ilvl w:val="0"/>
                <w:numId w:val="18"/>
              </w:numPr>
              <w:ind w:left="322"/>
              <w:rPr>
                <w:rFonts w:ascii="Arial" w:hAnsi="Arial" w:cs="Arial"/>
                <w:sz w:val="22"/>
                <w:szCs w:val="22"/>
              </w:rPr>
            </w:pPr>
            <w:r w:rsidRPr="00B042BC">
              <w:rPr>
                <w:rFonts w:ascii="Arial" w:hAnsi="Arial" w:cs="Arial"/>
                <w:sz w:val="22"/>
                <w:szCs w:val="22"/>
              </w:rPr>
              <w:t xml:space="preserve">This support for parents has been able to help parents overcome issues such as attendance, behaviour and safeguarding concerns which have had, or will have had a </w:t>
            </w:r>
            <w:r w:rsidRPr="00B042BC">
              <w:rPr>
                <w:rFonts w:ascii="Arial" w:hAnsi="Arial" w:cs="Arial"/>
                <w:sz w:val="22"/>
                <w:szCs w:val="22"/>
              </w:rPr>
              <w:lastRenderedPageBreak/>
              <w:t xml:space="preserve">negative impact on these pupils education. This role has also allowed teaching staff to focus predominantly on the teaching of their classes. Case studies show the improvements in a wide range of areas due to the support and work </w:t>
            </w:r>
            <w:r w:rsidR="00200906" w:rsidRPr="00B042BC">
              <w:rPr>
                <w:rFonts w:ascii="Arial" w:hAnsi="Arial" w:cs="Arial"/>
                <w:sz w:val="22"/>
                <w:szCs w:val="22"/>
              </w:rPr>
              <w:t>of the Parent Support Worker.</w:t>
            </w:r>
          </w:p>
          <w:p w14:paraId="726BD659" w14:textId="77EA86BB" w:rsidR="00200906" w:rsidRPr="00B042BC" w:rsidRDefault="00D76C41" w:rsidP="00561BBE">
            <w:pPr>
              <w:pStyle w:val="ListParagraph"/>
              <w:numPr>
                <w:ilvl w:val="0"/>
                <w:numId w:val="18"/>
              </w:numPr>
              <w:ind w:left="322"/>
              <w:rPr>
                <w:rFonts w:ascii="Arial" w:hAnsi="Arial" w:cs="Arial"/>
                <w:sz w:val="22"/>
                <w:szCs w:val="22"/>
              </w:rPr>
            </w:pPr>
            <w:r w:rsidRPr="00B042BC">
              <w:rPr>
                <w:rFonts w:ascii="Arial" w:hAnsi="Arial" w:cs="Arial"/>
                <w:sz w:val="22"/>
                <w:szCs w:val="22"/>
              </w:rPr>
              <w:t xml:space="preserve">Due to the COVID-19 pandemic only one session of opening up the school to parents was able to happen. </w:t>
            </w:r>
            <w:r w:rsidR="008262D2" w:rsidRPr="00B042BC">
              <w:rPr>
                <w:rFonts w:ascii="Arial" w:hAnsi="Arial" w:cs="Arial"/>
                <w:sz w:val="22"/>
                <w:szCs w:val="22"/>
              </w:rPr>
              <w:t>Just over 25% of the parents who attended the sessions at Christmas were parents of PPG pupils.</w:t>
            </w:r>
          </w:p>
          <w:p w14:paraId="0DE4DCA8" w14:textId="77777777" w:rsidR="00A22F41" w:rsidRPr="00B042BC" w:rsidRDefault="00A22F41" w:rsidP="003642EC">
            <w:pPr>
              <w:rPr>
                <w:rFonts w:ascii="Arial" w:hAnsi="Arial" w:cs="Arial"/>
                <w:sz w:val="22"/>
                <w:szCs w:val="22"/>
              </w:rPr>
            </w:pPr>
            <w:r w:rsidRPr="00B042BC">
              <w:rPr>
                <w:rFonts w:ascii="Arial" w:hAnsi="Arial" w:cs="Arial"/>
                <w:b/>
                <w:bCs/>
                <w:sz w:val="22"/>
                <w:szCs w:val="22"/>
              </w:rPr>
              <w:t>Continue with strategies</w:t>
            </w:r>
            <w:r w:rsidR="00561BBE" w:rsidRPr="00B042BC">
              <w:rPr>
                <w:rFonts w:ascii="Arial" w:hAnsi="Arial" w:cs="Arial"/>
                <w:b/>
                <w:bCs/>
                <w:sz w:val="22"/>
                <w:szCs w:val="22"/>
              </w:rPr>
              <w:t>?</w:t>
            </w:r>
            <w:r w:rsidR="00B20882" w:rsidRPr="00B042BC">
              <w:rPr>
                <w:rFonts w:ascii="Arial" w:hAnsi="Arial" w:cs="Arial"/>
                <w:sz w:val="22"/>
                <w:szCs w:val="22"/>
              </w:rPr>
              <w:t xml:space="preserve"> Yes</w:t>
            </w:r>
          </w:p>
          <w:p w14:paraId="227B5D59" w14:textId="5E235E48" w:rsidR="00B042BC" w:rsidRPr="00B042BC" w:rsidRDefault="00B042BC" w:rsidP="003642EC">
            <w:pPr>
              <w:rPr>
                <w:rFonts w:ascii="Arial" w:hAnsi="Arial" w:cs="Arial"/>
                <w:sz w:val="22"/>
                <w:szCs w:val="22"/>
              </w:rPr>
            </w:pPr>
          </w:p>
        </w:tc>
        <w:tc>
          <w:tcPr>
            <w:tcW w:w="1701" w:type="dxa"/>
          </w:tcPr>
          <w:p w14:paraId="7B95EE84" w14:textId="77777777" w:rsidR="00F44B91" w:rsidRPr="009731D2" w:rsidRDefault="00F44B91" w:rsidP="003642EC">
            <w:pPr>
              <w:rPr>
                <w:rFonts w:ascii="Arial" w:hAnsi="Arial" w:cs="Arial"/>
              </w:rPr>
            </w:pPr>
            <w:r w:rsidRPr="009731D2">
              <w:rPr>
                <w:rFonts w:ascii="Arial" w:hAnsi="Arial" w:cs="Arial"/>
              </w:rPr>
              <w:lastRenderedPageBreak/>
              <w:t>£</w:t>
            </w:r>
            <w:r w:rsidR="00FE3B20" w:rsidRPr="009731D2">
              <w:rPr>
                <w:rFonts w:ascii="Arial" w:hAnsi="Arial" w:cs="Arial"/>
              </w:rPr>
              <w:t>4</w:t>
            </w:r>
            <w:r w:rsidR="007263CE" w:rsidRPr="009731D2">
              <w:rPr>
                <w:rFonts w:ascii="Arial" w:hAnsi="Arial" w:cs="Arial"/>
              </w:rPr>
              <w:t>8,</w:t>
            </w:r>
            <w:r w:rsidR="00FE3B20" w:rsidRPr="009731D2">
              <w:rPr>
                <w:rFonts w:ascii="Arial" w:hAnsi="Arial" w:cs="Arial"/>
              </w:rPr>
              <w:t>363</w:t>
            </w:r>
          </w:p>
          <w:p w14:paraId="0948318D" w14:textId="1594C5D1" w:rsidR="00900A54" w:rsidRPr="009731D2" w:rsidRDefault="00900A54" w:rsidP="003642EC">
            <w:pPr>
              <w:rPr>
                <w:rFonts w:ascii="Arial" w:hAnsi="Arial" w:cs="Arial"/>
                <w:color w:val="0070C0"/>
              </w:rPr>
            </w:pPr>
          </w:p>
        </w:tc>
      </w:tr>
      <w:tr w:rsidR="007417BD" w14:paraId="4C4605F3" w14:textId="26054554" w:rsidTr="00B042BC">
        <w:tc>
          <w:tcPr>
            <w:tcW w:w="1985" w:type="dxa"/>
          </w:tcPr>
          <w:p w14:paraId="69EF191F" w14:textId="77777777" w:rsidR="006572CF" w:rsidRPr="00561BBE" w:rsidRDefault="006572CF" w:rsidP="00561BBE">
            <w:pPr>
              <w:pStyle w:val="ListParagraph"/>
              <w:numPr>
                <w:ilvl w:val="0"/>
                <w:numId w:val="7"/>
              </w:numPr>
              <w:ind w:left="313"/>
              <w:rPr>
                <w:rFonts w:ascii="Arial" w:hAnsi="Arial" w:cs="Arial"/>
              </w:rPr>
            </w:pPr>
            <w:r w:rsidRPr="00561BBE">
              <w:rPr>
                <w:rFonts w:ascii="Arial" w:hAnsi="Arial" w:cs="Arial"/>
              </w:rPr>
              <w:t>Emotional well-being of Pupil Premium pupils</w:t>
            </w:r>
          </w:p>
        </w:tc>
        <w:tc>
          <w:tcPr>
            <w:tcW w:w="2835" w:type="dxa"/>
          </w:tcPr>
          <w:p w14:paraId="14A3A44A" w14:textId="4B4AD642" w:rsidR="006572CF" w:rsidRPr="00561BBE" w:rsidRDefault="006572CF" w:rsidP="00561BBE">
            <w:pPr>
              <w:pStyle w:val="ListParagraph"/>
              <w:numPr>
                <w:ilvl w:val="0"/>
                <w:numId w:val="20"/>
              </w:numPr>
              <w:ind w:left="328" w:hanging="283"/>
              <w:rPr>
                <w:rFonts w:ascii="Arial" w:hAnsi="Arial" w:cs="Arial"/>
              </w:rPr>
            </w:pPr>
            <w:r w:rsidRPr="00561BBE">
              <w:rPr>
                <w:rFonts w:ascii="Arial" w:hAnsi="Arial" w:cs="Arial"/>
              </w:rPr>
              <w:t>Nurture staff/pastoral work</w:t>
            </w:r>
          </w:p>
          <w:p w14:paraId="64E25F2E" w14:textId="110A8496" w:rsidR="006572CF" w:rsidRPr="00561BBE" w:rsidRDefault="006572CF" w:rsidP="00561BBE">
            <w:pPr>
              <w:pStyle w:val="ListParagraph"/>
              <w:numPr>
                <w:ilvl w:val="0"/>
                <w:numId w:val="20"/>
              </w:numPr>
              <w:ind w:left="328" w:hanging="283"/>
              <w:rPr>
                <w:rFonts w:ascii="Arial" w:hAnsi="Arial" w:cs="Arial"/>
              </w:rPr>
            </w:pPr>
            <w:r w:rsidRPr="00561BBE">
              <w:rPr>
                <w:rFonts w:ascii="Arial" w:hAnsi="Arial" w:cs="Arial"/>
              </w:rPr>
              <w:t>Parent support worker and Safeguarding Lead</w:t>
            </w:r>
          </w:p>
          <w:p w14:paraId="5B6A5FAB" w14:textId="5B8D2377" w:rsidR="006572CF" w:rsidRPr="00561BBE" w:rsidRDefault="006572CF" w:rsidP="00561BBE">
            <w:pPr>
              <w:pStyle w:val="ListParagraph"/>
              <w:numPr>
                <w:ilvl w:val="0"/>
                <w:numId w:val="20"/>
              </w:numPr>
              <w:ind w:left="328" w:hanging="283"/>
              <w:rPr>
                <w:rFonts w:ascii="Arial" w:hAnsi="Arial" w:cs="Arial"/>
              </w:rPr>
            </w:pPr>
            <w:r w:rsidRPr="00561BBE">
              <w:rPr>
                <w:rFonts w:ascii="Arial" w:hAnsi="Arial" w:cs="Arial"/>
              </w:rPr>
              <w:t>Outside Agency support for SEMH</w:t>
            </w:r>
          </w:p>
          <w:p w14:paraId="1AE51BE8" w14:textId="5096762E" w:rsidR="006572CF" w:rsidRPr="00561BBE" w:rsidRDefault="006572CF" w:rsidP="00561BBE">
            <w:pPr>
              <w:pStyle w:val="ListParagraph"/>
              <w:numPr>
                <w:ilvl w:val="0"/>
                <w:numId w:val="20"/>
              </w:numPr>
              <w:ind w:left="328" w:hanging="283"/>
              <w:rPr>
                <w:rFonts w:ascii="Arial" w:hAnsi="Arial" w:cs="Arial"/>
              </w:rPr>
            </w:pPr>
            <w:r w:rsidRPr="00561BBE">
              <w:rPr>
                <w:rFonts w:ascii="Arial" w:hAnsi="Arial" w:cs="Arial"/>
              </w:rPr>
              <w:t>Continuation of a focus on well-being and mental health in PHSE lessons</w:t>
            </w:r>
          </w:p>
          <w:p w14:paraId="626C65A0" w14:textId="64786B71" w:rsidR="006572CF" w:rsidRPr="00561BBE" w:rsidRDefault="007263CE" w:rsidP="00561BBE">
            <w:pPr>
              <w:pStyle w:val="ListParagraph"/>
              <w:numPr>
                <w:ilvl w:val="0"/>
                <w:numId w:val="20"/>
              </w:numPr>
              <w:ind w:left="328" w:hanging="283"/>
              <w:rPr>
                <w:rFonts w:ascii="Arial" w:hAnsi="Arial" w:cs="Arial"/>
              </w:rPr>
            </w:pPr>
            <w:r>
              <w:rPr>
                <w:rFonts w:ascii="Arial" w:hAnsi="Arial" w:cs="Arial"/>
              </w:rPr>
              <w:t>Educational Psychologist support</w:t>
            </w:r>
          </w:p>
        </w:tc>
        <w:tc>
          <w:tcPr>
            <w:tcW w:w="9355" w:type="dxa"/>
          </w:tcPr>
          <w:p w14:paraId="113F4D0A" w14:textId="1F270501" w:rsidR="00F5007A" w:rsidRPr="00B042BC" w:rsidRDefault="002437B5" w:rsidP="00B042BC">
            <w:pPr>
              <w:pStyle w:val="ListParagraph"/>
              <w:numPr>
                <w:ilvl w:val="0"/>
                <w:numId w:val="20"/>
              </w:numPr>
              <w:ind w:left="310"/>
              <w:rPr>
                <w:rFonts w:ascii="Arial" w:hAnsi="Arial" w:cs="Arial"/>
                <w:color w:val="000000" w:themeColor="text1"/>
                <w:sz w:val="22"/>
                <w:szCs w:val="22"/>
              </w:rPr>
            </w:pPr>
            <w:r w:rsidRPr="00B042BC">
              <w:rPr>
                <w:rFonts w:ascii="Arial" w:hAnsi="Arial" w:cs="Arial"/>
                <w:color w:val="000000" w:themeColor="text1"/>
                <w:sz w:val="22"/>
                <w:szCs w:val="22"/>
              </w:rPr>
              <w:t>As of March 2020 11 PPG pupils had at multiple sessions of nurture support compared to 5 non PPG pupils. Sessions continued for some pupils remotely during the lockdown period.</w:t>
            </w:r>
            <w:r w:rsidR="00684B42" w:rsidRPr="00B042BC">
              <w:rPr>
                <w:rFonts w:ascii="Arial" w:hAnsi="Arial" w:cs="Arial"/>
                <w:color w:val="000000" w:themeColor="text1"/>
                <w:sz w:val="22"/>
                <w:szCs w:val="22"/>
              </w:rPr>
              <w:t xml:space="preserve"> Three PPG pupils who did not return during the partial re-opening of the school received virtual nurture support from nurture support team.</w:t>
            </w:r>
            <w:r w:rsidR="001B0655" w:rsidRPr="00B042BC">
              <w:rPr>
                <w:rFonts w:ascii="Arial" w:hAnsi="Arial" w:cs="Arial"/>
                <w:color w:val="000000" w:themeColor="text1"/>
                <w:sz w:val="22"/>
                <w:szCs w:val="22"/>
              </w:rPr>
              <w:t xml:space="preserve"> Case studies completed by the nurture support team show that the work in this area has helped to improve attendance, reductions in behaviour incidents and improved focus within the classroom.</w:t>
            </w:r>
          </w:p>
          <w:p w14:paraId="28CD90D9" w14:textId="67C46B44" w:rsidR="00684B42" w:rsidRPr="00B042BC" w:rsidRDefault="00684B42" w:rsidP="00B042BC">
            <w:pPr>
              <w:pStyle w:val="ListParagraph"/>
              <w:numPr>
                <w:ilvl w:val="0"/>
                <w:numId w:val="20"/>
              </w:numPr>
              <w:ind w:left="310"/>
              <w:rPr>
                <w:rFonts w:ascii="Arial" w:hAnsi="Arial" w:cs="Arial"/>
                <w:color w:val="000000" w:themeColor="text1"/>
                <w:sz w:val="22"/>
                <w:szCs w:val="22"/>
              </w:rPr>
            </w:pPr>
            <w:r w:rsidRPr="00B042BC">
              <w:rPr>
                <w:rFonts w:ascii="Arial" w:hAnsi="Arial" w:cs="Arial"/>
                <w:color w:val="000000" w:themeColor="text1"/>
                <w:sz w:val="22"/>
                <w:szCs w:val="22"/>
              </w:rPr>
              <w:t>Nurture support was also offered to pupils returning to the school during the summer two half-term, with informal check-ins taking place with pupils and PPG pupils taking priority.</w:t>
            </w:r>
          </w:p>
          <w:p w14:paraId="48458594" w14:textId="5D9D6D5F" w:rsidR="00F5007A" w:rsidRPr="00B042BC" w:rsidRDefault="00575527" w:rsidP="00B042BC">
            <w:pPr>
              <w:pStyle w:val="ListParagraph"/>
              <w:numPr>
                <w:ilvl w:val="0"/>
                <w:numId w:val="20"/>
              </w:numPr>
              <w:ind w:left="310"/>
              <w:rPr>
                <w:rFonts w:ascii="Arial" w:hAnsi="Arial" w:cs="Arial"/>
                <w:color w:val="000000" w:themeColor="text1"/>
                <w:sz w:val="22"/>
                <w:szCs w:val="22"/>
              </w:rPr>
            </w:pPr>
            <w:r w:rsidRPr="00B042BC">
              <w:rPr>
                <w:rFonts w:ascii="Arial" w:hAnsi="Arial" w:cs="Arial"/>
                <w:color w:val="000000" w:themeColor="text1"/>
                <w:sz w:val="22"/>
                <w:szCs w:val="22"/>
              </w:rPr>
              <w:t>4</w:t>
            </w:r>
            <w:r w:rsidR="006572CF" w:rsidRPr="00B042BC">
              <w:rPr>
                <w:rFonts w:ascii="Arial" w:hAnsi="Arial" w:cs="Arial"/>
                <w:color w:val="000000" w:themeColor="text1"/>
                <w:sz w:val="22"/>
                <w:szCs w:val="22"/>
              </w:rPr>
              <w:t xml:space="preserve"> PPG pupils have received Outside Agency Support</w:t>
            </w:r>
            <w:r w:rsidR="00200906" w:rsidRPr="00B042BC">
              <w:rPr>
                <w:rFonts w:ascii="Arial" w:hAnsi="Arial" w:cs="Arial"/>
                <w:color w:val="000000" w:themeColor="text1"/>
                <w:sz w:val="22"/>
                <w:szCs w:val="22"/>
              </w:rPr>
              <w:t xml:space="preserve"> to help pupils manage their emotions and other difficulties that </w:t>
            </w:r>
            <w:r w:rsidR="00684B42" w:rsidRPr="00B042BC">
              <w:rPr>
                <w:rFonts w:ascii="Arial" w:hAnsi="Arial" w:cs="Arial"/>
                <w:color w:val="000000" w:themeColor="text1"/>
                <w:sz w:val="22"/>
                <w:szCs w:val="22"/>
              </w:rPr>
              <w:t>are</w:t>
            </w:r>
            <w:r w:rsidR="00200906" w:rsidRPr="00B042BC">
              <w:rPr>
                <w:rFonts w:ascii="Arial" w:hAnsi="Arial" w:cs="Arial"/>
                <w:color w:val="000000" w:themeColor="text1"/>
                <w:sz w:val="22"/>
                <w:szCs w:val="22"/>
              </w:rPr>
              <w:t xml:space="preserve"> having an impact on the</w:t>
            </w:r>
            <w:r w:rsidR="00D76C41" w:rsidRPr="00B042BC">
              <w:rPr>
                <w:rFonts w:ascii="Arial" w:hAnsi="Arial" w:cs="Arial"/>
                <w:color w:val="000000" w:themeColor="text1"/>
                <w:sz w:val="22"/>
                <w:szCs w:val="22"/>
              </w:rPr>
              <w:t>m accessing their education fully.</w:t>
            </w:r>
            <w:r w:rsidR="00684B42" w:rsidRPr="00B042BC">
              <w:rPr>
                <w:rFonts w:ascii="Arial" w:hAnsi="Arial" w:cs="Arial"/>
                <w:color w:val="000000" w:themeColor="text1"/>
                <w:sz w:val="22"/>
                <w:szCs w:val="22"/>
              </w:rPr>
              <w:t xml:space="preserve"> This support continued virtually during the partial re-opening of the school during the summer two half-term.</w:t>
            </w:r>
            <w:r w:rsidR="00900A54" w:rsidRPr="00B042BC">
              <w:rPr>
                <w:rFonts w:ascii="Arial" w:hAnsi="Arial" w:cs="Arial"/>
                <w:color w:val="000000" w:themeColor="text1"/>
                <w:sz w:val="22"/>
                <w:szCs w:val="22"/>
              </w:rPr>
              <w:t xml:space="preserve"> </w:t>
            </w:r>
          </w:p>
          <w:p w14:paraId="1FBB90F6" w14:textId="2A730093" w:rsidR="00D76C41" w:rsidRPr="00B042BC" w:rsidRDefault="00D76C41" w:rsidP="00B042BC">
            <w:pPr>
              <w:pStyle w:val="ListParagraph"/>
              <w:numPr>
                <w:ilvl w:val="0"/>
                <w:numId w:val="20"/>
              </w:numPr>
              <w:ind w:left="310"/>
              <w:rPr>
                <w:rFonts w:ascii="Arial" w:hAnsi="Arial" w:cs="Arial"/>
                <w:color w:val="000000" w:themeColor="text1"/>
                <w:sz w:val="22"/>
                <w:szCs w:val="22"/>
              </w:rPr>
            </w:pPr>
            <w:r w:rsidRPr="00B042BC">
              <w:rPr>
                <w:rFonts w:ascii="Arial" w:hAnsi="Arial" w:cs="Arial"/>
                <w:color w:val="000000" w:themeColor="text1"/>
                <w:sz w:val="22"/>
                <w:szCs w:val="22"/>
              </w:rPr>
              <w:t xml:space="preserve">The educational psychologist support has supported teaching and nurturing staff in supporting an individual in returning to the classroom after a long period of </w:t>
            </w:r>
            <w:r w:rsidR="008262D2" w:rsidRPr="00B042BC">
              <w:rPr>
                <w:rFonts w:ascii="Arial" w:hAnsi="Arial" w:cs="Arial"/>
                <w:color w:val="000000" w:themeColor="text1"/>
                <w:sz w:val="22"/>
                <w:szCs w:val="22"/>
              </w:rPr>
              <w:t>refusal</w:t>
            </w:r>
            <w:r w:rsidR="001B0655" w:rsidRPr="00B042BC">
              <w:rPr>
                <w:rFonts w:ascii="Arial" w:hAnsi="Arial" w:cs="Arial"/>
                <w:color w:val="000000" w:themeColor="text1"/>
                <w:sz w:val="22"/>
                <w:szCs w:val="22"/>
              </w:rPr>
              <w:t>; with this pupil now attending full-time.</w:t>
            </w:r>
          </w:p>
          <w:p w14:paraId="1A5667DE" w14:textId="77777777" w:rsidR="00A22F41" w:rsidRPr="00B042BC" w:rsidRDefault="00A22F41" w:rsidP="003642EC">
            <w:pPr>
              <w:rPr>
                <w:rFonts w:ascii="Arial" w:hAnsi="Arial" w:cs="Arial"/>
                <w:sz w:val="22"/>
                <w:szCs w:val="22"/>
              </w:rPr>
            </w:pPr>
            <w:r w:rsidRPr="00B042BC">
              <w:rPr>
                <w:rFonts w:ascii="Arial" w:hAnsi="Arial" w:cs="Arial"/>
                <w:b/>
                <w:bCs/>
                <w:sz w:val="22"/>
                <w:szCs w:val="22"/>
              </w:rPr>
              <w:t>Continue with strategies</w:t>
            </w:r>
            <w:r w:rsidR="00F5007A" w:rsidRPr="00B042BC">
              <w:rPr>
                <w:rFonts w:ascii="Arial" w:hAnsi="Arial" w:cs="Arial"/>
                <w:b/>
                <w:bCs/>
                <w:sz w:val="22"/>
                <w:szCs w:val="22"/>
              </w:rPr>
              <w:t>?</w:t>
            </w:r>
            <w:r w:rsidR="00B20882" w:rsidRPr="00B042BC">
              <w:rPr>
                <w:rFonts w:ascii="Arial" w:hAnsi="Arial" w:cs="Arial"/>
                <w:sz w:val="22"/>
                <w:szCs w:val="22"/>
              </w:rPr>
              <w:t xml:space="preserve"> Yes</w:t>
            </w:r>
          </w:p>
          <w:p w14:paraId="1F4F9CFB" w14:textId="1FF1CD1C" w:rsidR="00B042BC" w:rsidRPr="00B042BC" w:rsidRDefault="00B042BC" w:rsidP="003642EC">
            <w:pPr>
              <w:rPr>
                <w:rFonts w:ascii="Arial" w:hAnsi="Arial" w:cs="Arial"/>
                <w:sz w:val="22"/>
                <w:szCs w:val="22"/>
              </w:rPr>
            </w:pPr>
          </w:p>
        </w:tc>
        <w:tc>
          <w:tcPr>
            <w:tcW w:w="1701" w:type="dxa"/>
          </w:tcPr>
          <w:p w14:paraId="199ADF22" w14:textId="77777777" w:rsidR="00F44B91" w:rsidRDefault="00F44B91" w:rsidP="003642EC">
            <w:pPr>
              <w:rPr>
                <w:rFonts w:ascii="Arial" w:hAnsi="Arial" w:cs="Arial"/>
              </w:rPr>
            </w:pPr>
            <w:r w:rsidRPr="00561BBE">
              <w:rPr>
                <w:rFonts w:ascii="Arial" w:hAnsi="Arial" w:cs="Arial"/>
              </w:rPr>
              <w:t>£</w:t>
            </w:r>
            <w:r w:rsidR="007263CE">
              <w:rPr>
                <w:rFonts w:ascii="Arial" w:hAnsi="Arial" w:cs="Arial"/>
              </w:rPr>
              <w:t>60,345</w:t>
            </w:r>
          </w:p>
          <w:p w14:paraId="33416B1A" w14:textId="59CFF444" w:rsidR="00206A78" w:rsidRPr="00561BBE" w:rsidRDefault="00206A78" w:rsidP="003642EC">
            <w:pPr>
              <w:rPr>
                <w:rFonts w:ascii="Arial" w:hAnsi="Arial" w:cs="Arial"/>
              </w:rPr>
            </w:pPr>
          </w:p>
        </w:tc>
      </w:tr>
      <w:tr w:rsidR="00F44B91" w14:paraId="75006052" w14:textId="77777777" w:rsidTr="00B042BC">
        <w:tc>
          <w:tcPr>
            <w:tcW w:w="14175" w:type="dxa"/>
            <w:gridSpan w:val="3"/>
          </w:tcPr>
          <w:p w14:paraId="4035CA0D" w14:textId="7B734FB0" w:rsidR="00F44B91" w:rsidRPr="00F5007A" w:rsidRDefault="00F44B91" w:rsidP="00F44B91">
            <w:pPr>
              <w:jc w:val="right"/>
              <w:rPr>
                <w:rFonts w:ascii="Arial" w:hAnsi="Arial" w:cs="Arial"/>
              </w:rPr>
            </w:pPr>
            <w:r w:rsidRPr="00F5007A">
              <w:rPr>
                <w:rFonts w:ascii="Arial" w:hAnsi="Arial" w:cs="Arial"/>
              </w:rPr>
              <w:t>Total Spend</w:t>
            </w:r>
          </w:p>
        </w:tc>
        <w:tc>
          <w:tcPr>
            <w:tcW w:w="1701" w:type="dxa"/>
          </w:tcPr>
          <w:p w14:paraId="6A951981" w14:textId="6B4666A8" w:rsidR="00F44B91" w:rsidRPr="00F5007A" w:rsidRDefault="00F44B91" w:rsidP="003642EC">
            <w:pPr>
              <w:rPr>
                <w:rFonts w:ascii="Arial" w:hAnsi="Arial" w:cs="Arial"/>
              </w:rPr>
            </w:pPr>
            <w:r w:rsidRPr="00F5007A">
              <w:rPr>
                <w:rFonts w:ascii="Arial" w:hAnsi="Arial" w:cs="Arial"/>
              </w:rPr>
              <w:t>£</w:t>
            </w:r>
            <w:r w:rsidR="008262D2">
              <w:rPr>
                <w:rFonts w:ascii="Arial" w:hAnsi="Arial" w:cs="Arial"/>
              </w:rPr>
              <w:t>126,425</w:t>
            </w:r>
          </w:p>
        </w:tc>
      </w:tr>
    </w:tbl>
    <w:p w14:paraId="696471F7" w14:textId="77777777" w:rsidR="00823B78" w:rsidRDefault="00823B78"/>
    <w:sectPr w:rsidR="00823B78" w:rsidSect="00B40FCE">
      <w:headerReference w:type="even" r:id="rId8"/>
      <w:headerReference w:type="default" r:id="rId9"/>
      <w:footerReference w:type="even" r:id="rId10"/>
      <w:footerReference w:type="default" r:id="rId11"/>
      <w:headerReference w:type="first" r:id="rId12"/>
      <w:footerReference w:type="first" r:id="rId13"/>
      <w:pgSz w:w="16838" w:h="11906" w:orient="landscape"/>
      <w:pgMar w:top="991" w:right="1276" w:bottom="1134"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41CD" w14:textId="77777777" w:rsidR="00C8025F" w:rsidRDefault="00C8025F" w:rsidP="000C0729">
      <w:r>
        <w:separator/>
      </w:r>
    </w:p>
  </w:endnote>
  <w:endnote w:type="continuationSeparator" w:id="0">
    <w:p w14:paraId="2BD4272B" w14:textId="77777777" w:rsidR="00C8025F" w:rsidRDefault="00C8025F" w:rsidP="000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682336"/>
      <w:docPartObj>
        <w:docPartGallery w:val="Page Numbers (Bottom of Page)"/>
        <w:docPartUnique/>
      </w:docPartObj>
    </w:sdtPr>
    <w:sdtEndPr>
      <w:rPr>
        <w:rStyle w:val="PageNumber"/>
      </w:rPr>
    </w:sdtEndPr>
    <w:sdtContent>
      <w:p w14:paraId="097A98D2" w14:textId="3F0BFE47" w:rsidR="00AB331A" w:rsidRDefault="00AB331A" w:rsidP="00973D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26E060" w14:textId="77777777" w:rsidR="00AB331A" w:rsidRDefault="00AB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0150180"/>
      <w:docPartObj>
        <w:docPartGallery w:val="Page Numbers (Bottom of Page)"/>
        <w:docPartUnique/>
      </w:docPartObj>
    </w:sdtPr>
    <w:sdtEndPr>
      <w:rPr>
        <w:rStyle w:val="PageNumber"/>
      </w:rPr>
    </w:sdtEndPr>
    <w:sdtContent>
      <w:p w14:paraId="0D799883" w14:textId="4E6E8E22" w:rsidR="00AB331A" w:rsidRDefault="00AB331A" w:rsidP="00973D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06D946C" w14:textId="77777777" w:rsidR="00B85A9B" w:rsidRDefault="00B85A9B" w:rsidP="000C0729">
    <w:pPr>
      <w:pStyle w:val="NoSpacing"/>
      <w:jc w:val="center"/>
      <w:rPr>
        <w:rFonts w:ascii="Arial Narrow" w:hAnsi="Arial Narrow" w:cs="Arial"/>
        <w:sz w:val="24"/>
        <w:szCs w:val="24"/>
      </w:rPr>
    </w:pPr>
  </w:p>
  <w:p w14:paraId="06E3AECE" w14:textId="77777777" w:rsidR="00B85A9B" w:rsidRDefault="00B85A9B" w:rsidP="000C0729">
    <w:pPr>
      <w:pStyle w:val="NoSpacing"/>
      <w:jc w:val="center"/>
      <w:rPr>
        <w:rFonts w:ascii="Arial Narrow" w:hAnsi="Arial Narrow" w:cs="Arial"/>
        <w:sz w:val="24"/>
        <w:szCs w:val="24"/>
      </w:rPr>
    </w:pPr>
  </w:p>
  <w:p w14:paraId="67B5D7D2" w14:textId="77777777" w:rsidR="00B85A9B" w:rsidRPr="000C0729" w:rsidRDefault="00B85A9B" w:rsidP="000C0729">
    <w:pPr>
      <w:pStyle w:val="NoSpacing"/>
      <w:jc w:val="center"/>
      <w:rPr>
        <w:rFonts w:ascii="Arial Narrow" w:hAnsi="Arial Narrow"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5727" w14:textId="77777777" w:rsidR="007A02B0" w:rsidRDefault="007A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4091" w14:textId="77777777" w:rsidR="00C8025F" w:rsidRDefault="00C8025F" w:rsidP="000C0729">
      <w:r>
        <w:separator/>
      </w:r>
    </w:p>
  </w:footnote>
  <w:footnote w:type="continuationSeparator" w:id="0">
    <w:p w14:paraId="10BA7136" w14:textId="77777777" w:rsidR="00C8025F" w:rsidRDefault="00C8025F" w:rsidP="000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49E7" w14:textId="7A680FF2" w:rsidR="007A02B0" w:rsidRDefault="007A0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2923" w14:textId="0538AA88" w:rsidR="00B85A9B" w:rsidRPr="007215E8" w:rsidRDefault="00B85A9B" w:rsidP="007215E8">
    <w:pPr>
      <w:pStyle w:val="Header"/>
      <w:jc w:val="center"/>
    </w:pPr>
  </w:p>
  <w:p w14:paraId="14AD092C" w14:textId="77777777" w:rsidR="00B85A9B" w:rsidRDefault="00B85A9B" w:rsidP="000C072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BF3E" w14:textId="07F26DB9" w:rsidR="00B85A9B" w:rsidRPr="008B7CF9" w:rsidRDefault="00D04738" w:rsidP="00B40FCE">
    <w:pPr>
      <w:jc w:val="center"/>
      <w:rPr>
        <w:rFonts w:ascii="Arial Narrow" w:hAnsi="Arial Narrow" w:cs="Arial"/>
        <w:color w:val="000000"/>
        <w:sz w:val="36"/>
        <w:szCs w:val="36"/>
        <w:lang w:val="en-US"/>
      </w:rPr>
    </w:pPr>
    <w:r>
      <w:rPr>
        <w:rFonts w:ascii="Arial Narrow" w:hAnsi="Arial Narrow" w:cs="Arial"/>
        <w:noProof/>
        <w:color w:val="000000"/>
        <w:sz w:val="36"/>
        <w:szCs w:val="36"/>
        <w:lang w:eastAsia="en-GB"/>
      </w:rPr>
      <mc:AlternateContent>
        <mc:Choice Requires="wps">
          <w:drawing>
            <wp:anchor distT="0" distB="0" distL="114300" distR="114300" simplePos="0" relativeHeight="251666432" behindDoc="0" locked="0" layoutInCell="1" allowOverlap="1" wp14:anchorId="7885FEFD" wp14:editId="731F0D91">
              <wp:simplePos x="0" y="0"/>
              <wp:positionH relativeFrom="column">
                <wp:posOffset>8338185</wp:posOffset>
              </wp:positionH>
              <wp:positionV relativeFrom="paragraph">
                <wp:posOffset>-146685</wp:posOffset>
              </wp:positionV>
              <wp:extent cx="1285875" cy="1247775"/>
              <wp:effectExtent l="0" t="5715" r="2540" b="381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74F67" w14:textId="77777777" w:rsidR="00B85A9B" w:rsidRDefault="00B85A9B">
                          <w:r w:rsidRPr="00A91051">
                            <w:rPr>
                              <w:noProof/>
                              <w:lang w:eastAsia="en-GB"/>
                            </w:rPr>
                            <w:drawing>
                              <wp:inline distT="0" distB="0" distL="0" distR="0" wp14:anchorId="42CB91D1" wp14:editId="16A5D64C">
                                <wp:extent cx="1093470" cy="1061842"/>
                                <wp:effectExtent l="19050" t="0" r="0" b="0"/>
                                <wp:docPr id="5"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5FEFD" id="_x0000_t202" coordsize="21600,21600" o:spt="202" path="m,l,21600r21600,l21600,xe">
              <v:stroke joinstyle="miter"/>
              <v:path gradientshapeok="t" o:connecttype="rect"/>
            </v:shapetype>
            <v:shape id="Text Box 17" o:spid="_x0000_s1026" type="#_x0000_t202" style="position:absolute;left:0;text-align:left;margin-left:656.55pt;margin-top:-11.55pt;width:101.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" stroked="f">
              <v:textbox>
                <w:txbxContent>
                  <w:p w14:paraId="47574F67" w14:textId="77777777" w:rsidR="00B85A9B" w:rsidRDefault="00B85A9B">
                    <w:r w:rsidRPr="00A91051">
                      <w:rPr>
                        <w:noProof/>
                        <w:lang w:eastAsia="en-GB"/>
                      </w:rPr>
                      <w:drawing>
                        <wp:inline distT="0" distB="0" distL="0" distR="0" wp14:anchorId="42CB91D1" wp14:editId="16A5D64C">
                          <wp:extent cx="1093470" cy="1061842"/>
                          <wp:effectExtent l="19050" t="0" r="0" b="0"/>
                          <wp:docPr id="5"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cs="Arial"/>
        <w:noProof/>
        <w:color w:val="000000"/>
        <w:sz w:val="28"/>
        <w:szCs w:val="28"/>
        <w:lang w:eastAsia="en-GB"/>
      </w:rPr>
      <mc:AlternateContent>
        <mc:Choice Requires="wps">
          <w:drawing>
            <wp:anchor distT="0" distB="0" distL="114300" distR="114300" simplePos="0" relativeHeight="251667456" behindDoc="0" locked="0" layoutInCell="1" allowOverlap="1" wp14:anchorId="47942373" wp14:editId="308C6870">
              <wp:simplePos x="0" y="0"/>
              <wp:positionH relativeFrom="column">
                <wp:posOffset>-577215</wp:posOffset>
              </wp:positionH>
              <wp:positionV relativeFrom="paragraph">
                <wp:posOffset>-222885</wp:posOffset>
              </wp:positionV>
              <wp:extent cx="1324610" cy="1179830"/>
              <wp:effectExtent l="0" t="5715" r="190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6B18" w14:textId="77777777" w:rsidR="00B85A9B" w:rsidRDefault="00B85A9B" w:rsidP="00A65032">
                          <w:r w:rsidRPr="008B7CF9">
                            <w:rPr>
                              <w:noProof/>
                              <w:lang w:eastAsia="en-GB"/>
                            </w:rPr>
                            <w:drawing>
                              <wp:inline distT="0" distB="0" distL="0" distR="0" wp14:anchorId="731ACD24" wp14:editId="663CCC5F">
                                <wp:extent cx="1128003" cy="1095375"/>
                                <wp:effectExtent l="19050" t="0" r="0"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2373" id="Text Box 18" o:spid="_x0000_s1027" type="#_x0000_t202" style="position:absolute;left:0;text-align:left;margin-left:-45.45pt;margin-top:-17.55pt;width:104.3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" stroked="f">
              <v:textbox>
                <w:txbxContent>
                  <w:p w14:paraId="10416B18" w14:textId="77777777" w:rsidR="00B85A9B" w:rsidRDefault="00B85A9B" w:rsidP="00A65032">
                    <w:r w:rsidRPr="008B7CF9">
                      <w:rPr>
                        <w:noProof/>
                        <w:lang w:eastAsia="en-GB"/>
                      </w:rPr>
                      <w:drawing>
                        <wp:inline distT="0" distB="0" distL="0" distR="0" wp14:anchorId="731ACD24" wp14:editId="663CCC5F">
                          <wp:extent cx="1128003" cy="1095375"/>
                          <wp:effectExtent l="19050" t="0" r="0"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v:textbox>
            </v:shape>
          </w:pict>
        </mc:Fallback>
      </mc:AlternateContent>
    </w:r>
    <w:r w:rsidR="00B85A9B" w:rsidRPr="008B7CF9">
      <w:rPr>
        <w:rFonts w:ascii="Arial Narrow" w:hAnsi="Arial Narrow" w:cs="Arial"/>
        <w:color w:val="000000"/>
        <w:sz w:val="36"/>
        <w:szCs w:val="36"/>
        <w:lang w:val="en-US"/>
      </w:rPr>
      <w:t>HAWTHORN PARK COMMUNITY PRIMARY SCHOOL</w:t>
    </w:r>
  </w:p>
  <w:p w14:paraId="05176D4B" w14:textId="77777777" w:rsidR="00B85A9B" w:rsidRDefault="00B85A9B" w:rsidP="00B40FCE">
    <w:pPr>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14:paraId="6EC87976" w14:textId="77777777" w:rsidR="00B85A9B" w:rsidRPr="000C0729" w:rsidRDefault="00B85A9B" w:rsidP="00B40FCE">
    <w:pPr>
      <w:jc w:val="center"/>
      <w:rPr>
        <w:rFonts w:ascii="Arial Narrow" w:hAnsi="Arial Narrow" w:cs="Arial"/>
        <w:color w:val="000000"/>
        <w:sz w:val="16"/>
        <w:szCs w:val="16"/>
        <w:lang w:val="en-US"/>
      </w:rPr>
    </w:pPr>
  </w:p>
  <w:p w14:paraId="1BE88BF2" w14:textId="77777777" w:rsidR="00B85A9B" w:rsidRPr="008B7CF9" w:rsidRDefault="00B85A9B" w:rsidP="00B40FCE">
    <w:pPr>
      <w:jc w:val="center"/>
      <w:rPr>
        <w:rFonts w:ascii="Arial Narrow" w:hAnsi="Arial Narrow" w:cs="Arial"/>
        <w:color w:val="000000"/>
        <w:lang w:val="en-US"/>
      </w:rPr>
    </w:pPr>
    <w:r w:rsidRPr="008B7CF9">
      <w:rPr>
        <w:rFonts w:ascii="Arial Narrow" w:hAnsi="Arial Narrow" w:cs="Arial"/>
        <w:color w:val="000000"/>
        <w:lang w:val="en-US"/>
      </w:rPr>
      <w:t>Headteacher: Mrs Jeni Houghton</w:t>
    </w:r>
  </w:p>
  <w:p w14:paraId="434D81EE" w14:textId="77777777" w:rsidR="00B85A9B" w:rsidRDefault="00B8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FA2"/>
    <w:multiLevelType w:val="hybridMultilevel"/>
    <w:tmpl w:val="EBC6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5BD"/>
    <w:multiLevelType w:val="hybridMultilevel"/>
    <w:tmpl w:val="08EC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F6BA1"/>
    <w:multiLevelType w:val="hybridMultilevel"/>
    <w:tmpl w:val="6AF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E52"/>
    <w:multiLevelType w:val="multilevel"/>
    <w:tmpl w:val="720CC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91553F"/>
    <w:multiLevelType w:val="hybridMultilevel"/>
    <w:tmpl w:val="260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B2900"/>
    <w:multiLevelType w:val="hybridMultilevel"/>
    <w:tmpl w:val="AC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A2EF7"/>
    <w:multiLevelType w:val="hybridMultilevel"/>
    <w:tmpl w:val="E3F004EE"/>
    <w:lvl w:ilvl="0" w:tplc="15BE7EDC">
      <w:start w:val="1"/>
      <w:numFmt w:val="lowerLetter"/>
      <w:lvlText w:val="%1)"/>
      <w:lvlJc w:val="left"/>
      <w:pPr>
        <w:tabs>
          <w:tab w:val="num" w:pos="1097"/>
        </w:tabs>
        <w:ind w:left="720" w:firstLine="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076C8A"/>
    <w:multiLevelType w:val="hybridMultilevel"/>
    <w:tmpl w:val="6F0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2089A"/>
    <w:multiLevelType w:val="hybridMultilevel"/>
    <w:tmpl w:val="00DEB924"/>
    <w:lvl w:ilvl="0" w:tplc="86B43E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626C8"/>
    <w:multiLevelType w:val="hybridMultilevel"/>
    <w:tmpl w:val="00D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752F8"/>
    <w:multiLevelType w:val="hybridMultilevel"/>
    <w:tmpl w:val="773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8711D"/>
    <w:multiLevelType w:val="hybridMultilevel"/>
    <w:tmpl w:val="54E64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51F31"/>
    <w:multiLevelType w:val="hybridMultilevel"/>
    <w:tmpl w:val="480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675D9"/>
    <w:multiLevelType w:val="hybridMultilevel"/>
    <w:tmpl w:val="94E0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066F1"/>
    <w:multiLevelType w:val="hybridMultilevel"/>
    <w:tmpl w:val="9886FC8A"/>
    <w:lvl w:ilvl="0" w:tplc="51E06B1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D316C"/>
    <w:multiLevelType w:val="multilevel"/>
    <w:tmpl w:val="847865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7B1713"/>
    <w:multiLevelType w:val="hybridMultilevel"/>
    <w:tmpl w:val="521EC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12455"/>
    <w:multiLevelType w:val="multilevel"/>
    <w:tmpl w:val="FE1AC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2F67D4"/>
    <w:multiLevelType w:val="hybridMultilevel"/>
    <w:tmpl w:val="DFFE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64515"/>
    <w:multiLevelType w:val="hybridMultilevel"/>
    <w:tmpl w:val="3AC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A572B"/>
    <w:multiLevelType w:val="hybridMultilevel"/>
    <w:tmpl w:val="6748AAEA"/>
    <w:lvl w:ilvl="0" w:tplc="04600F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96CCF"/>
    <w:multiLevelType w:val="multilevel"/>
    <w:tmpl w:val="77267D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21"/>
  </w:num>
  <w:num w:numId="2">
    <w:abstractNumId w:val="15"/>
  </w:num>
  <w:num w:numId="3">
    <w:abstractNumId w:val="17"/>
  </w:num>
  <w:num w:numId="4">
    <w:abstractNumId w:val="6"/>
  </w:num>
  <w:num w:numId="5">
    <w:abstractNumId w:val="3"/>
  </w:num>
  <w:num w:numId="6">
    <w:abstractNumId w:val="16"/>
  </w:num>
  <w:num w:numId="7">
    <w:abstractNumId w:val="11"/>
  </w:num>
  <w:num w:numId="8">
    <w:abstractNumId w:val="8"/>
  </w:num>
  <w:num w:numId="9">
    <w:abstractNumId w:val="20"/>
  </w:num>
  <w:num w:numId="10">
    <w:abstractNumId w:val="10"/>
  </w:num>
  <w:num w:numId="11">
    <w:abstractNumId w:val="13"/>
  </w:num>
  <w:num w:numId="12">
    <w:abstractNumId w:val="5"/>
  </w:num>
  <w:num w:numId="13">
    <w:abstractNumId w:val="0"/>
  </w:num>
  <w:num w:numId="14">
    <w:abstractNumId w:val="18"/>
  </w:num>
  <w:num w:numId="15">
    <w:abstractNumId w:val="7"/>
  </w:num>
  <w:num w:numId="16">
    <w:abstractNumId w:val="4"/>
  </w:num>
  <w:num w:numId="17">
    <w:abstractNumId w:val="2"/>
  </w:num>
  <w:num w:numId="18">
    <w:abstractNumId w:val="1"/>
  </w:num>
  <w:num w:numId="19">
    <w:abstractNumId w:val="12"/>
  </w:num>
  <w:num w:numId="20">
    <w:abstractNumId w:val="9"/>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9"/>
    <w:rsid w:val="00000292"/>
    <w:rsid w:val="00001E4D"/>
    <w:rsid w:val="00015050"/>
    <w:rsid w:val="00015839"/>
    <w:rsid w:val="0003635E"/>
    <w:rsid w:val="00040B00"/>
    <w:rsid w:val="000731ED"/>
    <w:rsid w:val="0009191E"/>
    <w:rsid w:val="00096799"/>
    <w:rsid w:val="000A241F"/>
    <w:rsid w:val="000B5CDA"/>
    <w:rsid w:val="000C0729"/>
    <w:rsid w:val="000F6B30"/>
    <w:rsid w:val="00107FFA"/>
    <w:rsid w:val="0012170E"/>
    <w:rsid w:val="00124F75"/>
    <w:rsid w:val="0013297A"/>
    <w:rsid w:val="001371A7"/>
    <w:rsid w:val="00141234"/>
    <w:rsid w:val="001713C4"/>
    <w:rsid w:val="00176100"/>
    <w:rsid w:val="001A06D7"/>
    <w:rsid w:val="001B0655"/>
    <w:rsid w:val="001D7798"/>
    <w:rsid w:val="001D7981"/>
    <w:rsid w:val="001E35EC"/>
    <w:rsid w:val="001E6FE0"/>
    <w:rsid w:val="00200906"/>
    <w:rsid w:val="00203155"/>
    <w:rsid w:val="00206A78"/>
    <w:rsid w:val="0021259F"/>
    <w:rsid w:val="002232D2"/>
    <w:rsid w:val="0022703E"/>
    <w:rsid w:val="00233EEC"/>
    <w:rsid w:val="0024138C"/>
    <w:rsid w:val="002437B5"/>
    <w:rsid w:val="0024478D"/>
    <w:rsid w:val="00263746"/>
    <w:rsid w:val="0027445B"/>
    <w:rsid w:val="00283321"/>
    <w:rsid w:val="0028446F"/>
    <w:rsid w:val="002A0DCA"/>
    <w:rsid w:val="002B7C00"/>
    <w:rsid w:val="002E3193"/>
    <w:rsid w:val="002E652C"/>
    <w:rsid w:val="003010C9"/>
    <w:rsid w:val="003172CE"/>
    <w:rsid w:val="0033557B"/>
    <w:rsid w:val="00345B22"/>
    <w:rsid w:val="00377C8B"/>
    <w:rsid w:val="003876B6"/>
    <w:rsid w:val="00394503"/>
    <w:rsid w:val="00397C80"/>
    <w:rsid w:val="003B2DCD"/>
    <w:rsid w:val="003E4320"/>
    <w:rsid w:val="004124B9"/>
    <w:rsid w:val="00416961"/>
    <w:rsid w:val="00421510"/>
    <w:rsid w:val="00422234"/>
    <w:rsid w:val="00422E11"/>
    <w:rsid w:val="00433EA9"/>
    <w:rsid w:val="0045721F"/>
    <w:rsid w:val="004A06A7"/>
    <w:rsid w:val="004B467D"/>
    <w:rsid w:val="004D33F3"/>
    <w:rsid w:val="004E62C1"/>
    <w:rsid w:val="004F2E8F"/>
    <w:rsid w:val="00561BBE"/>
    <w:rsid w:val="00575527"/>
    <w:rsid w:val="00585410"/>
    <w:rsid w:val="005A0289"/>
    <w:rsid w:val="005A7C6F"/>
    <w:rsid w:val="005B0956"/>
    <w:rsid w:val="005C772C"/>
    <w:rsid w:val="005D59CD"/>
    <w:rsid w:val="005E6201"/>
    <w:rsid w:val="005F046A"/>
    <w:rsid w:val="005F646C"/>
    <w:rsid w:val="00605892"/>
    <w:rsid w:val="00605A42"/>
    <w:rsid w:val="00627E45"/>
    <w:rsid w:val="00633D53"/>
    <w:rsid w:val="00634805"/>
    <w:rsid w:val="00643C00"/>
    <w:rsid w:val="006572CF"/>
    <w:rsid w:val="00666164"/>
    <w:rsid w:val="00675B47"/>
    <w:rsid w:val="00680BA2"/>
    <w:rsid w:val="006842FF"/>
    <w:rsid w:val="00684B42"/>
    <w:rsid w:val="00693B68"/>
    <w:rsid w:val="006955FE"/>
    <w:rsid w:val="006B0C77"/>
    <w:rsid w:val="006B4616"/>
    <w:rsid w:val="006D0217"/>
    <w:rsid w:val="006D24B1"/>
    <w:rsid w:val="006D64A4"/>
    <w:rsid w:val="006D7679"/>
    <w:rsid w:val="006E6687"/>
    <w:rsid w:val="006E7368"/>
    <w:rsid w:val="006F789D"/>
    <w:rsid w:val="007215E8"/>
    <w:rsid w:val="007253E1"/>
    <w:rsid w:val="007263CE"/>
    <w:rsid w:val="00726E57"/>
    <w:rsid w:val="007417BD"/>
    <w:rsid w:val="00747F98"/>
    <w:rsid w:val="007628D5"/>
    <w:rsid w:val="0076537A"/>
    <w:rsid w:val="00766767"/>
    <w:rsid w:val="00774AC7"/>
    <w:rsid w:val="007A02B0"/>
    <w:rsid w:val="007A3CF6"/>
    <w:rsid w:val="007B5420"/>
    <w:rsid w:val="007C4065"/>
    <w:rsid w:val="007C5ED2"/>
    <w:rsid w:val="007D63D8"/>
    <w:rsid w:val="008133B5"/>
    <w:rsid w:val="00823B78"/>
    <w:rsid w:val="008262D2"/>
    <w:rsid w:val="00893475"/>
    <w:rsid w:val="00893B1E"/>
    <w:rsid w:val="008A1BBD"/>
    <w:rsid w:val="008B24BB"/>
    <w:rsid w:val="008B7CF9"/>
    <w:rsid w:val="008D1D30"/>
    <w:rsid w:val="008E7E90"/>
    <w:rsid w:val="00900A54"/>
    <w:rsid w:val="00904C0E"/>
    <w:rsid w:val="00922656"/>
    <w:rsid w:val="009358ED"/>
    <w:rsid w:val="009363A8"/>
    <w:rsid w:val="009731D2"/>
    <w:rsid w:val="009A02CD"/>
    <w:rsid w:val="009A551D"/>
    <w:rsid w:val="009B4903"/>
    <w:rsid w:val="009D05A6"/>
    <w:rsid w:val="009E38A0"/>
    <w:rsid w:val="009F038B"/>
    <w:rsid w:val="009F2791"/>
    <w:rsid w:val="00A07915"/>
    <w:rsid w:val="00A22F41"/>
    <w:rsid w:val="00A61974"/>
    <w:rsid w:val="00A65032"/>
    <w:rsid w:val="00A91051"/>
    <w:rsid w:val="00AA03DD"/>
    <w:rsid w:val="00AB331A"/>
    <w:rsid w:val="00AB6A8E"/>
    <w:rsid w:val="00AC121A"/>
    <w:rsid w:val="00AD3C2D"/>
    <w:rsid w:val="00B042BC"/>
    <w:rsid w:val="00B20882"/>
    <w:rsid w:val="00B40FCE"/>
    <w:rsid w:val="00B61BDF"/>
    <w:rsid w:val="00B72002"/>
    <w:rsid w:val="00B7229F"/>
    <w:rsid w:val="00B722E6"/>
    <w:rsid w:val="00B84E0F"/>
    <w:rsid w:val="00B85A9B"/>
    <w:rsid w:val="00B935F4"/>
    <w:rsid w:val="00BA1DA7"/>
    <w:rsid w:val="00BA6D2C"/>
    <w:rsid w:val="00BB2E5F"/>
    <w:rsid w:val="00C061BF"/>
    <w:rsid w:val="00C1494A"/>
    <w:rsid w:val="00C14E55"/>
    <w:rsid w:val="00C176D8"/>
    <w:rsid w:val="00C2133A"/>
    <w:rsid w:val="00C23CDA"/>
    <w:rsid w:val="00C609DB"/>
    <w:rsid w:val="00C64541"/>
    <w:rsid w:val="00C8025F"/>
    <w:rsid w:val="00CA0CCD"/>
    <w:rsid w:val="00CC16EF"/>
    <w:rsid w:val="00CC6DAB"/>
    <w:rsid w:val="00CE4D72"/>
    <w:rsid w:val="00CF5C4F"/>
    <w:rsid w:val="00D04738"/>
    <w:rsid w:val="00D31F76"/>
    <w:rsid w:val="00D51935"/>
    <w:rsid w:val="00D56487"/>
    <w:rsid w:val="00D60B2A"/>
    <w:rsid w:val="00D60C42"/>
    <w:rsid w:val="00D63788"/>
    <w:rsid w:val="00D76C41"/>
    <w:rsid w:val="00D86FF0"/>
    <w:rsid w:val="00DA4D89"/>
    <w:rsid w:val="00DB62D3"/>
    <w:rsid w:val="00DC567E"/>
    <w:rsid w:val="00DF6543"/>
    <w:rsid w:val="00DF680D"/>
    <w:rsid w:val="00E204F6"/>
    <w:rsid w:val="00E26849"/>
    <w:rsid w:val="00E60187"/>
    <w:rsid w:val="00E646F8"/>
    <w:rsid w:val="00E73454"/>
    <w:rsid w:val="00E921E4"/>
    <w:rsid w:val="00E92AD5"/>
    <w:rsid w:val="00EB177F"/>
    <w:rsid w:val="00EB6DA2"/>
    <w:rsid w:val="00EC1469"/>
    <w:rsid w:val="00ED4795"/>
    <w:rsid w:val="00EE4E85"/>
    <w:rsid w:val="00EE68BF"/>
    <w:rsid w:val="00F15151"/>
    <w:rsid w:val="00F21113"/>
    <w:rsid w:val="00F2650F"/>
    <w:rsid w:val="00F44335"/>
    <w:rsid w:val="00F44B91"/>
    <w:rsid w:val="00F5007A"/>
    <w:rsid w:val="00F56A0E"/>
    <w:rsid w:val="00F60A8F"/>
    <w:rsid w:val="00F66A7E"/>
    <w:rsid w:val="00F708E8"/>
    <w:rsid w:val="00F91EE7"/>
    <w:rsid w:val="00FC5036"/>
    <w:rsid w:val="00FE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AB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24B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124B9"/>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29"/>
    <w:pPr>
      <w:tabs>
        <w:tab w:val="center" w:pos="4513"/>
        <w:tab w:val="right" w:pos="9026"/>
      </w:tabs>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character" w:customStyle="1" w:styleId="Heading5Char">
    <w:name w:val="Heading 5 Char"/>
    <w:basedOn w:val="DefaultParagraphFont"/>
    <w:link w:val="Heading5"/>
    <w:rsid w:val="004124B9"/>
    <w:rPr>
      <w:rFonts w:ascii="Arial" w:eastAsia="Times New Roman" w:hAnsi="Arial" w:cs="Arial"/>
      <w:b/>
      <w:bCs/>
      <w:sz w:val="20"/>
      <w:szCs w:val="24"/>
    </w:rPr>
  </w:style>
  <w:style w:type="paragraph" w:styleId="BodyText">
    <w:name w:val="Body Text"/>
    <w:basedOn w:val="Normal"/>
    <w:link w:val="BodyTextChar"/>
    <w:rsid w:val="004124B9"/>
    <w:pPr>
      <w:tabs>
        <w:tab w:val="num" w:pos="540"/>
      </w:tabs>
    </w:pPr>
    <w:rPr>
      <w:rFonts w:ascii="Arial" w:hAnsi="Arial" w:cs="Arial"/>
      <w:sz w:val="20"/>
    </w:rPr>
  </w:style>
  <w:style w:type="character" w:customStyle="1" w:styleId="BodyTextChar">
    <w:name w:val="Body Text Char"/>
    <w:basedOn w:val="DefaultParagraphFont"/>
    <w:link w:val="BodyText"/>
    <w:rsid w:val="004124B9"/>
    <w:rPr>
      <w:rFonts w:ascii="Arial" w:eastAsia="Times New Roman" w:hAnsi="Arial" w:cs="Arial"/>
      <w:sz w:val="20"/>
      <w:szCs w:val="24"/>
    </w:rPr>
  </w:style>
  <w:style w:type="paragraph" w:styleId="BodyText2">
    <w:name w:val="Body Text 2"/>
    <w:basedOn w:val="Normal"/>
    <w:link w:val="BodyText2Char"/>
    <w:rsid w:val="004124B9"/>
    <w:rPr>
      <w:rFonts w:ascii="Arial" w:hAnsi="Arial" w:cs="Arial"/>
      <w:b/>
      <w:bCs/>
      <w:sz w:val="20"/>
    </w:rPr>
  </w:style>
  <w:style w:type="character" w:customStyle="1" w:styleId="BodyText2Char">
    <w:name w:val="Body Text 2 Char"/>
    <w:basedOn w:val="DefaultParagraphFont"/>
    <w:link w:val="BodyText2"/>
    <w:rsid w:val="004124B9"/>
    <w:rPr>
      <w:rFonts w:ascii="Arial" w:eastAsia="Times New Roman" w:hAnsi="Arial" w:cs="Arial"/>
      <w:b/>
      <w:bCs/>
      <w:sz w:val="20"/>
      <w:szCs w:val="24"/>
    </w:rPr>
  </w:style>
  <w:style w:type="paragraph" w:styleId="BodyTextIndent2">
    <w:name w:val="Body Text Indent 2"/>
    <w:basedOn w:val="Normal"/>
    <w:link w:val="BodyTextIndent2Char"/>
    <w:rsid w:val="004124B9"/>
    <w:pPr>
      <w:ind w:left="720" w:hanging="720"/>
    </w:pPr>
    <w:rPr>
      <w:rFonts w:ascii="Arial" w:hAnsi="Arial" w:cs="Arial"/>
      <w:sz w:val="20"/>
    </w:rPr>
  </w:style>
  <w:style w:type="character" w:customStyle="1" w:styleId="BodyTextIndent2Char">
    <w:name w:val="Body Text Indent 2 Char"/>
    <w:basedOn w:val="DefaultParagraphFont"/>
    <w:link w:val="BodyTextIndent2"/>
    <w:rsid w:val="004124B9"/>
    <w:rPr>
      <w:rFonts w:ascii="Arial" w:eastAsia="Times New Roman" w:hAnsi="Arial" w:cs="Arial"/>
      <w:sz w:val="20"/>
      <w:szCs w:val="24"/>
    </w:rPr>
  </w:style>
  <w:style w:type="table" w:styleId="TableGrid">
    <w:name w:val="Table Grid"/>
    <w:basedOn w:val="TableNormal"/>
    <w:uiPriority w:val="39"/>
    <w:rsid w:val="004124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8BF"/>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AB331A"/>
  </w:style>
  <w:style w:type="character" w:styleId="CommentReference">
    <w:name w:val="annotation reference"/>
    <w:basedOn w:val="DefaultParagraphFont"/>
    <w:uiPriority w:val="99"/>
    <w:semiHidden/>
    <w:unhideWhenUsed/>
    <w:rsid w:val="006E7368"/>
    <w:rPr>
      <w:sz w:val="16"/>
      <w:szCs w:val="16"/>
    </w:rPr>
  </w:style>
  <w:style w:type="paragraph" w:styleId="CommentText">
    <w:name w:val="annotation text"/>
    <w:basedOn w:val="Normal"/>
    <w:link w:val="CommentTextChar"/>
    <w:uiPriority w:val="99"/>
    <w:semiHidden/>
    <w:unhideWhenUsed/>
    <w:rsid w:val="006E7368"/>
    <w:rPr>
      <w:sz w:val="20"/>
      <w:szCs w:val="20"/>
    </w:rPr>
  </w:style>
  <w:style w:type="character" w:customStyle="1" w:styleId="CommentTextChar">
    <w:name w:val="Comment Text Char"/>
    <w:basedOn w:val="DefaultParagraphFont"/>
    <w:link w:val="CommentText"/>
    <w:uiPriority w:val="99"/>
    <w:semiHidden/>
    <w:rsid w:val="006E73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368"/>
    <w:rPr>
      <w:b/>
      <w:bCs/>
    </w:rPr>
  </w:style>
  <w:style w:type="character" w:customStyle="1" w:styleId="CommentSubjectChar">
    <w:name w:val="Comment Subject Char"/>
    <w:basedOn w:val="CommentTextChar"/>
    <w:link w:val="CommentSubject"/>
    <w:uiPriority w:val="99"/>
    <w:semiHidden/>
    <w:rsid w:val="006E7368"/>
    <w:rPr>
      <w:rFonts w:ascii="Times New Roman" w:eastAsia="Times New Roman" w:hAnsi="Times New Roman" w:cs="Times New Roman"/>
      <w:b/>
      <w:bCs/>
      <w:sz w:val="20"/>
      <w:szCs w:val="20"/>
    </w:rPr>
  </w:style>
  <w:style w:type="paragraph" w:styleId="Revision">
    <w:name w:val="Revision"/>
    <w:hidden/>
    <w:uiPriority w:val="99"/>
    <w:semiHidden/>
    <w:rsid w:val="006E73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00D4-BE04-C847-A1FE-BD6C3D48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dc:creator>
  <cp:lastModifiedBy>Jeni Houghton</cp:lastModifiedBy>
  <cp:revision>2</cp:revision>
  <cp:lastPrinted>2019-09-20T07:14:00Z</cp:lastPrinted>
  <dcterms:created xsi:type="dcterms:W3CDTF">2020-12-15T13:16:00Z</dcterms:created>
  <dcterms:modified xsi:type="dcterms:W3CDTF">2020-12-15T13:16:00Z</dcterms:modified>
</cp:coreProperties>
</file>